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8" w:rsidRPr="00A20F2E" w:rsidRDefault="00A20F2E" w:rsidP="00A20F2E">
      <w:pPr>
        <w:jc w:val="center"/>
        <w:rPr>
          <w:rFonts w:ascii="Bookman Old Style" w:hAnsi="Bookman Old Style"/>
          <w:b/>
          <w:sz w:val="40"/>
          <w:szCs w:val="40"/>
        </w:rPr>
      </w:pPr>
      <w:r w:rsidRPr="00A20F2E">
        <w:rPr>
          <w:rFonts w:ascii="Bookman Old Style" w:hAnsi="Bookman Old Style"/>
          <w:b/>
          <w:sz w:val="40"/>
          <w:szCs w:val="40"/>
        </w:rPr>
        <w:t>ВНИМАНИЕ!</w:t>
      </w:r>
    </w:p>
    <w:p w:rsidR="008C0ED8" w:rsidRDefault="008C0ED8" w:rsidP="008C0ED8">
      <w:pPr>
        <w:jc w:val="center"/>
        <w:rPr>
          <w:rFonts w:ascii="Bookman Old Style" w:hAnsi="Bookman Old Style"/>
          <w:b/>
        </w:rPr>
      </w:pPr>
      <w:r w:rsidRPr="008C0ED8">
        <w:rPr>
          <w:rFonts w:ascii="Bookman Old Style" w:hAnsi="Bookman Old Style"/>
          <w:b/>
          <w:sz w:val="56"/>
          <w:szCs w:val="56"/>
        </w:rPr>
        <w:t>Геморрагическая лихорадка</w:t>
      </w:r>
      <w:r w:rsidRPr="008C0ED8">
        <w:rPr>
          <w:rFonts w:ascii="Bookman Old Style" w:hAnsi="Bookman Old Style"/>
          <w:b/>
          <w:sz w:val="36"/>
          <w:szCs w:val="36"/>
        </w:rPr>
        <w:t xml:space="preserve"> — </w:t>
      </w:r>
      <w:r w:rsidRPr="008C0ED8">
        <w:rPr>
          <w:rFonts w:ascii="Bookman Old Style" w:hAnsi="Bookman Old Style"/>
          <w:b/>
        </w:rPr>
        <w:t>это вирусное заболевание, характеризующееся токсикозом, лихорадкой и геморрагическим синдромом — истечением крови из сосудов (кровотечения, кровоизлияния)</w:t>
      </w:r>
    </w:p>
    <w:p w:rsidR="008C0ED8" w:rsidRPr="00A20F2E" w:rsidRDefault="00A20F2E" w:rsidP="00A20F2E">
      <w:pPr>
        <w:ind w:left="4248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309245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ED8" w:rsidRPr="00A20F2E">
        <w:rPr>
          <w:rFonts w:ascii="Bookman Old Style" w:hAnsi="Bookman Old Style"/>
        </w:rPr>
        <w:t>Возбудители геморрагической лихорадки относятся вирусам, источником которых являются преимущественно грызуны и клещи. Заражение наступает при укусе клещей, при контакте людей с грызунами предметами, загрязненными их выделениями, через воздух (геморрагическая лихорадка с почечным синдромом).</w:t>
      </w:r>
    </w:p>
    <w:p w:rsidR="008C0ED8" w:rsidRPr="00A20F2E" w:rsidRDefault="008C0ED8" w:rsidP="008C0ED8">
      <w:pPr>
        <w:rPr>
          <w:rFonts w:ascii="Bookman Old Style" w:hAnsi="Bookman Old Style"/>
        </w:rPr>
      </w:pPr>
    </w:p>
    <w:p w:rsidR="008C0ED8" w:rsidRPr="00A20F2E" w:rsidRDefault="008C0ED8" w:rsidP="008C0ED8">
      <w:pPr>
        <w:rPr>
          <w:rFonts w:ascii="Bookman Old Style" w:hAnsi="Bookman Old Style"/>
        </w:rPr>
      </w:pPr>
    </w:p>
    <w:p w:rsidR="008C0ED8" w:rsidRPr="00A20F2E" w:rsidRDefault="008C0ED8" w:rsidP="00A20F2E">
      <w:pPr>
        <w:jc w:val="center"/>
        <w:rPr>
          <w:rFonts w:ascii="Bookman Old Style" w:hAnsi="Bookman Old Style"/>
          <w:b/>
        </w:rPr>
      </w:pPr>
      <w:r w:rsidRPr="00A20F2E">
        <w:rPr>
          <w:rFonts w:ascii="Bookman Old Style" w:hAnsi="Bookman Old Style"/>
          <w:b/>
        </w:rPr>
        <w:t>Проявления геморрагической лихорадки</w:t>
      </w:r>
    </w:p>
    <w:p w:rsidR="008C0ED8" w:rsidRPr="00A20F2E" w:rsidRDefault="008C0ED8" w:rsidP="008C0ED8">
      <w:pPr>
        <w:rPr>
          <w:rFonts w:ascii="Bookman Old Style" w:hAnsi="Bookman Old Style"/>
        </w:rPr>
      </w:pPr>
      <w:r w:rsidRPr="00A20F2E">
        <w:rPr>
          <w:rFonts w:ascii="Bookman Old Style" w:hAnsi="Bookman Old Style"/>
        </w:rPr>
        <w:t xml:space="preserve">Как передается геморрагическая лихорадка? Человеку вирус мышиной лихорадки передается воздушно пылевым путем. Чаще всего заражение происходит через грязные руки во время еды или при заражении продуктов питания после </w:t>
      </w:r>
      <w:proofErr w:type="gramStart"/>
      <w:r w:rsidRPr="00A20F2E">
        <w:rPr>
          <w:rFonts w:ascii="Bookman Old Style" w:hAnsi="Bookman Old Style"/>
        </w:rPr>
        <w:t>непрошенного посещения</w:t>
      </w:r>
      <w:proofErr w:type="gramEnd"/>
      <w:r w:rsidRPr="00A20F2E">
        <w:rPr>
          <w:rFonts w:ascii="Bookman Old Style" w:hAnsi="Bookman Old Style"/>
        </w:rPr>
        <w:t xml:space="preserve"> грызунов. Другой способ подцепить мышиную лихорадку это вдыхание с пылью высохших испражнений инфицированных грызунов (уборка сена, садовых  домиков и т.д.). Именно потому, что геморрагическая лихорадка переносится в частности мышами, она и получила </w:t>
      </w:r>
      <w:r w:rsidRPr="00A20F2E">
        <w:rPr>
          <w:rFonts w:ascii="Bookman Old Style" w:hAnsi="Bookman Old Style"/>
          <w:b/>
        </w:rPr>
        <w:t>название мышиная лихорадка</w:t>
      </w:r>
      <w:r w:rsidRPr="00A20F2E">
        <w:rPr>
          <w:rFonts w:ascii="Bookman Old Style" w:hAnsi="Bookman Old Style"/>
        </w:rPr>
        <w:t>.</w:t>
      </w:r>
    </w:p>
    <w:p w:rsidR="008C0ED8" w:rsidRPr="00A20F2E" w:rsidRDefault="008C0ED8" w:rsidP="008C0ED8">
      <w:pPr>
        <w:rPr>
          <w:rFonts w:ascii="Bookman Old Style" w:hAnsi="Bookman Old Style"/>
        </w:rPr>
      </w:pPr>
      <w:r w:rsidRPr="00A20F2E">
        <w:rPr>
          <w:rFonts w:ascii="Bookman Old Style" w:hAnsi="Bookman Old Style"/>
        </w:rPr>
        <w:t>Признаки геморрагической лихорадки могут появиться в течение от 2 до 21 дней после заражения, в зависимости от типа вирусной геморрагической лихорадки.</w:t>
      </w:r>
    </w:p>
    <w:p w:rsidR="00A20F2E" w:rsidRDefault="008C0ED8" w:rsidP="008C0ED8">
      <w:pPr>
        <w:rPr>
          <w:rFonts w:ascii="Bookman Old Style" w:hAnsi="Bookman Old Style"/>
        </w:rPr>
      </w:pPr>
      <w:r w:rsidRPr="00A20F2E">
        <w:rPr>
          <w:rFonts w:ascii="Bookman Old Style" w:hAnsi="Bookman Old Style"/>
        </w:rPr>
        <w:t xml:space="preserve">Специфические признаки геморрагической лихорадки варьируются по типу вирусной геморрагической лихорадки, но начальные проявления часто включают: температуру, усталость, головокружение, боль в мышцах, потерю сил, подкожные кровоизлияния, кровотечение внутренних органов и внешние кровотечения из отверстий тела. Пациенты также могут иметь проблемы с нервной системой, шок, судороги и попасть </w:t>
      </w:r>
      <w:proofErr w:type="gramStart"/>
      <w:r w:rsidRPr="00A20F2E">
        <w:rPr>
          <w:rFonts w:ascii="Bookman Old Style" w:hAnsi="Bookman Old Style"/>
        </w:rPr>
        <w:t>в</w:t>
      </w:r>
      <w:proofErr w:type="gramEnd"/>
      <w:r w:rsidRPr="00A20F2E">
        <w:rPr>
          <w:rFonts w:ascii="Bookman Old Style" w:hAnsi="Bookman Old Style"/>
        </w:rPr>
        <w:t xml:space="preserve"> кому.</w:t>
      </w:r>
    </w:p>
    <w:p w:rsidR="008C0ED8" w:rsidRPr="00A20F2E" w:rsidRDefault="008C0ED8" w:rsidP="00A20F2E">
      <w:pPr>
        <w:spacing w:after="0"/>
        <w:rPr>
          <w:rFonts w:ascii="Bookman Old Style" w:hAnsi="Bookman Old Style"/>
        </w:rPr>
      </w:pPr>
      <w:r w:rsidRPr="00A20F2E">
        <w:rPr>
          <w:rFonts w:ascii="Bookman Old Style" w:hAnsi="Bookman Old Style"/>
        </w:rPr>
        <w:t>Диагностика геморрагической лихорадки основана на характерных проявлениях заболевания, анализах крови и мочи.</w:t>
      </w:r>
    </w:p>
    <w:p w:rsidR="008C0ED8" w:rsidRPr="00A20F2E" w:rsidRDefault="008C0ED8" w:rsidP="00A20F2E">
      <w:pPr>
        <w:spacing w:after="0"/>
        <w:rPr>
          <w:rFonts w:ascii="Bookman Old Style" w:hAnsi="Bookman Old Style"/>
        </w:rPr>
      </w:pPr>
      <w:r w:rsidRPr="00A20F2E">
        <w:rPr>
          <w:rFonts w:ascii="Bookman Old Style" w:hAnsi="Bookman Old Style"/>
        </w:rPr>
        <w:t>Лечение геморрагической лихорадки проводится только в условиях стационара и под наблюдением врача.</w:t>
      </w:r>
    </w:p>
    <w:p w:rsidR="008C0ED8" w:rsidRPr="00A20F2E" w:rsidRDefault="008C0ED8" w:rsidP="00A20F2E">
      <w:pPr>
        <w:spacing w:after="0"/>
        <w:jc w:val="center"/>
        <w:rPr>
          <w:rFonts w:ascii="Bookman Old Style" w:hAnsi="Bookman Old Style"/>
          <w:b/>
        </w:rPr>
      </w:pPr>
      <w:r w:rsidRPr="00A20F2E">
        <w:rPr>
          <w:rFonts w:ascii="Bookman Old Style" w:hAnsi="Bookman Old Style"/>
          <w:b/>
        </w:rPr>
        <w:t>Профилактика геморрагической лихорадки</w:t>
      </w:r>
    </w:p>
    <w:p w:rsidR="00A20F2E" w:rsidRPr="00A20F2E" w:rsidRDefault="008C0ED8" w:rsidP="008C0ED8">
      <w:pPr>
        <w:rPr>
          <w:rFonts w:ascii="Bookman Old Style" w:hAnsi="Bookman Old Style"/>
        </w:rPr>
      </w:pPr>
      <w:r w:rsidRPr="00A20F2E">
        <w:rPr>
          <w:rFonts w:ascii="Bookman Old Style" w:hAnsi="Bookman Old Style"/>
        </w:rPr>
        <w:t>Места хранения продуктов защищают от грызунов. Используют отпугивающие средства. Больные подвергаются изоляции и госпитализации, проводятся эпидемиологическое обследование очага инфекции и наблюдение за населением. В помещениях, где находятся больные, осуществляют текущую и заключительную дезинфекцию.</w:t>
      </w:r>
      <w:r w:rsidR="00A20F2E">
        <w:rPr>
          <w:rFonts w:ascii="Bookman Old Style" w:hAnsi="Bookman Old Style"/>
        </w:rPr>
        <w:t xml:space="preserve">                    </w:t>
      </w:r>
      <w:r w:rsidR="00A20F2E" w:rsidRPr="00A20F2E">
        <w:rPr>
          <w:rFonts w:ascii="Bookman Old Style" w:hAnsi="Bookman Old Style"/>
          <w:b/>
          <w:sz w:val="24"/>
          <w:szCs w:val="24"/>
        </w:rPr>
        <w:t>Администрация сельского поселения Курумоч</w:t>
      </w:r>
    </w:p>
    <w:sectPr w:rsidR="00A20F2E" w:rsidRPr="00A20F2E" w:rsidSect="00A20F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D8"/>
    <w:rsid w:val="002143B9"/>
    <w:rsid w:val="008C0ED8"/>
    <w:rsid w:val="00A20F2E"/>
    <w:rsid w:val="00AE0A18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2015-05-21T11:17:00Z</cp:lastPrinted>
  <dcterms:created xsi:type="dcterms:W3CDTF">2015-05-21T10:38:00Z</dcterms:created>
  <dcterms:modified xsi:type="dcterms:W3CDTF">2015-05-21T11:19:00Z</dcterms:modified>
</cp:coreProperties>
</file>