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81" w:rsidRDefault="00FE6381" w:rsidP="00FE6381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687029" wp14:editId="58A38107">
            <wp:simplePos x="0" y="0"/>
            <wp:positionH relativeFrom="column">
              <wp:posOffset>2553335</wp:posOffset>
            </wp:positionH>
            <wp:positionV relativeFrom="paragraph">
              <wp:posOffset>-643890</wp:posOffset>
            </wp:positionV>
            <wp:extent cx="750570" cy="9340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381" w:rsidRPr="00B76DDD" w:rsidRDefault="00FE6381" w:rsidP="00FE6381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B76DD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FE6381" w:rsidRPr="00B76DDD" w:rsidRDefault="00FE6381" w:rsidP="00FE6381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FE6381" w:rsidRPr="00B76DDD" w:rsidRDefault="00FE6381" w:rsidP="00FE6381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E6381" w:rsidRPr="00B76DDD" w:rsidRDefault="00FE6381" w:rsidP="00FE6381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FE6381" w:rsidRPr="00B76DDD" w:rsidRDefault="00FE6381" w:rsidP="00FE6381">
      <w:pPr>
        <w:jc w:val="center"/>
        <w:rPr>
          <w:b/>
          <w:caps/>
        </w:rPr>
      </w:pPr>
      <w:r w:rsidRPr="00B76DDD">
        <w:rPr>
          <w:b/>
          <w:caps/>
        </w:rPr>
        <w:t>ТРЕТЬЕГО  созыва</w:t>
      </w:r>
    </w:p>
    <w:p w:rsidR="00FE6381" w:rsidRDefault="00FE6381" w:rsidP="00FE6381">
      <w:pPr>
        <w:jc w:val="right"/>
        <w:rPr>
          <w:rStyle w:val="blk"/>
          <w:i/>
          <w:u w:val="single"/>
        </w:rPr>
      </w:pPr>
      <w:r>
        <w:rPr>
          <w:sz w:val="28"/>
          <w:szCs w:val="28"/>
        </w:rPr>
        <w:t xml:space="preserve"> </w:t>
      </w:r>
    </w:p>
    <w:p w:rsidR="00FE6381" w:rsidRDefault="00FE6381" w:rsidP="00FE6381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E6381" w:rsidRDefault="00FE6381" w:rsidP="00FE6381">
      <w:pPr>
        <w:jc w:val="center"/>
        <w:rPr>
          <w:b/>
          <w:sz w:val="36"/>
          <w:szCs w:val="36"/>
        </w:rPr>
      </w:pPr>
      <w:r>
        <w:rPr>
          <w:rStyle w:val="blk"/>
          <w:b/>
          <w:sz w:val="36"/>
          <w:szCs w:val="36"/>
        </w:rPr>
        <w:t>РЕШЕНИЕ</w:t>
      </w:r>
    </w:p>
    <w:p w:rsidR="00372757" w:rsidRDefault="00FE6381" w:rsidP="00FE6381">
      <w:pPr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bookmarkStart w:id="0" w:name="_GoBack"/>
      <w:bookmarkEnd w:id="0"/>
      <w:r w:rsidR="00372757">
        <w:rPr>
          <w:rStyle w:val="blk"/>
          <w:sz w:val="28"/>
          <w:szCs w:val="28"/>
        </w:rPr>
        <w:t>« 18 »  ноября  2016 года</w:t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  <w:t>№ 78/21</w:t>
      </w:r>
    </w:p>
    <w:p w:rsidR="00372757" w:rsidRDefault="00372757" w:rsidP="00372757"/>
    <w:p w:rsidR="00372757" w:rsidRDefault="00372757" w:rsidP="00372757">
      <w:pPr>
        <w:jc w:val="center"/>
        <w:rPr>
          <w:b/>
        </w:rPr>
      </w:pPr>
      <w:r>
        <w:rPr>
          <w:rStyle w:val="blk"/>
          <w:b/>
        </w:rPr>
        <w:t>ОБ УСТАНОВЛЕНИИ И ВВЕДЕНИИ В ДЕЙСТВИЕ НА ТЕРРИТОРИИ</w:t>
      </w:r>
    </w:p>
    <w:p w:rsidR="00372757" w:rsidRDefault="00372757" w:rsidP="00372757">
      <w:pPr>
        <w:jc w:val="center"/>
        <w:rPr>
          <w:rStyle w:val="blk"/>
        </w:rPr>
      </w:pPr>
      <w:r>
        <w:rPr>
          <w:rStyle w:val="blk"/>
          <w:b/>
        </w:rPr>
        <w:t>СЕЛЬСКОГО ПОСЕЛЕНИЯ КУРУМОЧ ЗЕМЕЛЬНОГО НАЛОГА</w:t>
      </w:r>
    </w:p>
    <w:p w:rsidR="00372757" w:rsidRDefault="00372757" w:rsidP="00372757">
      <w:pPr>
        <w:jc w:val="center"/>
      </w:pPr>
      <w:r>
        <w:rPr>
          <w:rStyle w:val="blk"/>
          <w:b/>
        </w:rPr>
        <w:t>НА 2017 ГОД</w:t>
      </w:r>
    </w:p>
    <w:p w:rsidR="00372757" w:rsidRDefault="00372757" w:rsidP="00372757"/>
    <w:p w:rsidR="00372757" w:rsidRDefault="00372757" w:rsidP="00372757">
      <w:pPr>
        <w:jc w:val="both"/>
        <w:rPr>
          <w:rStyle w:val="blk"/>
          <w:sz w:val="28"/>
          <w:szCs w:val="28"/>
        </w:rPr>
      </w:pP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</w:pPr>
      <w:r>
        <w:rPr>
          <w:rStyle w:val="blk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:rsidR="00372757" w:rsidRDefault="00372757" w:rsidP="00372757">
      <w:pPr>
        <w:ind w:firstLine="547"/>
        <w:jc w:val="both"/>
        <w:rPr>
          <w:rStyle w:val="blk"/>
        </w:rPr>
      </w:pPr>
    </w:p>
    <w:p w:rsidR="00372757" w:rsidRDefault="00372757" w:rsidP="00372757">
      <w:pPr>
        <w:jc w:val="both"/>
      </w:pPr>
      <w:r>
        <w:rPr>
          <w:rStyle w:val="blk"/>
          <w:sz w:val="28"/>
          <w:szCs w:val="28"/>
        </w:rPr>
        <w:t xml:space="preserve"> 1. Установить на территории сельского поселения Курумоч муниципального района Волжский Самарской области земельный налог и ввести его  в действие с 01.01.2017 года. </w:t>
      </w:r>
    </w:p>
    <w:p w:rsidR="00372757" w:rsidRDefault="00372757" w:rsidP="00372757">
      <w:pPr>
        <w:ind w:firstLine="547"/>
        <w:jc w:val="both"/>
        <w:rPr>
          <w:rStyle w:val="blk"/>
        </w:rPr>
      </w:pPr>
    </w:p>
    <w:p w:rsidR="00372757" w:rsidRDefault="00372757" w:rsidP="00372757">
      <w:pPr>
        <w:jc w:val="both"/>
      </w:pPr>
      <w:r>
        <w:rPr>
          <w:rStyle w:val="blk"/>
          <w:sz w:val="28"/>
          <w:szCs w:val="28"/>
        </w:rPr>
        <w:t xml:space="preserve"> 2. </w:t>
      </w:r>
      <w:r>
        <w:rPr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  При этом налог  уплачивается за счет имущества, составляющего  этот  паевой инвестиционный фонд.</w:t>
      </w:r>
    </w:p>
    <w:p w:rsidR="00372757" w:rsidRDefault="00372757" w:rsidP="00372757">
      <w:pPr>
        <w:jc w:val="both"/>
        <w:rPr>
          <w:sz w:val="28"/>
          <w:szCs w:val="28"/>
        </w:rPr>
      </w:pPr>
    </w:p>
    <w:p w:rsidR="00372757" w:rsidRDefault="00372757" w:rsidP="00372757">
      <w:pPr>
        <w:ind w:firstLine="547"/>
        <w:jc w:val="both"/>
        <w:rPr>
          <w:rStyle w:val="blk"/>
        </w:rPr>
      </w:pP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3. Объектом  налогообложения признаются земельные участки, расположенные в пределах  сельского поселения Курумоч муниципального района Волжский Самарской области.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blk"/>
          <w:sz w:val="28"/>
          <w:szCs w:val="28"/>
        </w:rPr>
        <w:t xml:space="preserve">4. Налоговая  база определяется как кадастровая стоимость земельных участков, признаваемых объектом </w:t>
      </w:r>
      <w:r w:rsidR="00BF5560">
        <w:rPr>
          <w:rStyle w:val="blk"/>
          <w:sz w:val="28"/>
          <w:szCs w:val="28"/>
        </w:rPr>
        <w:t>налогообложения</w:t>
      </w:r>
      <w:r>
        <w:rPr>
          <w:rStyle w:val="blk"/>
          <w:sz w:val="28"/>
          <w:szCs w:val="28"/>
        </w:rPr>
        <w:t xml:space="preserve"> в соответствии со ст. 389 Налогового Кодекса. 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Кадастровая стоимость земельного участка определяется в соответствии с земельным законодательством  Российской Федерации.</w:t>
      </w:r>
    </w:p>
    <w:p w:rsidR="00372757" w:rsidRDefault="00372757" w:rsidP="00372757">
      <w:pPr>
        <w:ind w:firstLine="547"/>
        <w:jc w:val="both"/>
      </w:pPr>
      <w:r>
        <w:rPr>
          <w:sz w:val="28"/>
          <w:szCs w:val="28"/>
        </w:rPr>
        <w:t>В случае  если кадастровая стоимость земельного участка изменена при исправлении технической ошибки, допущенной Росреестром, измененная кадастровая стоимость  в целях исчисления земельного налога применяется начиная с периода, в котором была допущена указанная ошибка.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4.1. </w:t>
      </w:r>
      <w:r>
        <w:rPr>
          <w:sz w:val="28"/>
          <w:szCs w:val="28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372757" w:rsidRDefault="00372757" w:rsidP="00372757">
      <w:pPr>
        <w:ind w:firstLine="547"/>
        <w:jc w:val="both"/>
        <w:rPr>
          <w:rStyle w:val="blk"/>
        </w:rPr>
      </w:pPr>
      <w:r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  <w:r>
        <w:rPr>
          <w:rStyle w:val="blk"/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</w:pPr>
      <w:r>
        <w:rPr>
          <w:rStyle w:val="blk"/>
          <w:sz w:val="28"/>
          <w:szCs w:val="28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4.3. Налогоплательщики –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  налогоплательщиков – физических лиц налоговая база определяется   налоговыми органами на основании сведений, которые представляются в налоговые органы органами, осуществляющими </w:t>
      </w:r>
      <w:r>
        <w:rPr>
          <w:sz w:val="28"/>
          <w:szCs w:val="28"/>
        </w:rPr>
        <w:lastRenderedPageBreak/>
        <w:t>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5.Особенности определения налоговой базы в отношении земельных участков, находящихся в общей собственности </w:t>
      </w:r>
    </w:p>
    <w:p w:rsidR="00372757" w:rsidRDefault="00372757" w:rsidP="00372757">
      <w:pPr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  <w:r>
        <w:rPr>
          <w:sz w:val="28"/>
          <w:szCs w:val="28"/>
        </w:rPr>
        <w:br/>
        <w:t xml:space="preserve"> 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6.  </w:t>
      </w:r>
      <w:r>
        <w:rPr>
          <w:sz w:val="28"/>
          <w:szCs w:val="28"/>
        </w:rPr>
        <w:t xml:space="preserve"> Установить налоговые ставки земельного налога  в следующих размерах: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1) 0,3 процента в отношении следующих земельных участков: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строительства;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1,5 процента в отношении прочих земельных участков.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Налоговый период. Отчетный год.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7.1.Налоговым периодом признается календарный год.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7.2.Отчетными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8.</w:t>
      </w:r>
      <w:r>
        <w:rPr>
          <w:sz w:val="28"/>
          <w:szCs w:val="28"/>
        </w:rPr>
        <w:t xml:space="preserve">   Порядок и сроки уплаты налога и авансовых  платежей по налогу: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8.1. Сумма налога, подлежащая уплате по истечению налогового периода, уплачивается:</w:t>
      </w: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Налогоплательщиками – организациями и физическими лицами, являющимися индивидуальными предпринимателями, 1 февраля года, следующего за истекшим налоговым периодом. </w:t>
      </w: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8.1.2. Налогоплательщиками – физическими лицами, не являющимися индивидуальными предпринимателями, 1 декабря года, следующего за истекшим налоговым периодом.</w:t>
      </w: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8.2 Налогоплательщики – организации и физические  лица, являющиеся индивидуальными предпринимателями, уплачивают авансовые платежи по налогу в следующие сроки:</w:t>
      </w: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</w:p>
    <w:p w:rsidR="00372757" w:rsidRDefault="00372757" w:rsidP="00372757">
      <w:pPr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первому кварталу - 30 апреля, по второму кварталу-31 июля, по третьему кварталу - 31 октября. 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9. Налогоплательщики  - физические лица, являющиеся индивидуальными предпринимателями, и налогоплательщики – физические лица, не являющиеся индивидуальными предпринимателями, представляют документы, подтверждающие право на уменьшение налоговой базы, в срок не  позднее 1 февраля, следующего за истекшим налоговым периодом.</w:t>
      </w:r>
    </w:p>
    <w:p w:rsidR="00372757" w:rsidRDefault="00372757" w:rsidP="00372757">
      <w:pPr>
        <w:ind w:firstLine="547"/>
        <w:rPr>
          <w:rStyle w:val="blk"/>
        </w:rPr>
      </w:pPr>
      <w:r>
        <w:rPr>
          <w:rStyle w:val="blk"/>
          <w:sz w:val="28"/>
          <w:szCs w:val="28"/>
        </w:rPr>
        <w:t xml:space="preserve">10. </w:t>
      </w:r>
      <w:bookmarkStart w:id="1" w:name="dst10505"/>
      <w:bookmarkEnd w:id="1"/>
      <w:r>
        <w:rPr>
          <w:rStyle w:val="blk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372757" w:rsidRDefault="00372757" w:rsidP="00372757">
      <w:pPr>
        <w:ind w:firstLine="547"/>
      </w:pPr>
      <w:r>
        <w:rPr>
          <w:sz w:val="28"/>
          <w:szCs w:val="28"/>
        </w:rPr>
        <w:t xml:space="preserve"> </w:t>
      </w:r>
      <w:bookmarkStart w:id="2" w:name="dst4997"/>
      <w:bookmarkEnd w:id="2"/>
      <w:r>
        <w:rPr>
          <w:rStyle w:val="blk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72757" w:rsidRDefault="00372757" w:rsidP="00372757">
      <w:pPr>
        <w:ind w:firstLine="547"/>
        <w:rPr>
          <w:sz w:val="28"/>
          <w:szCs w:val="28"/>
        </w:rPr>
      </w:pPr>
      <w:bookmarkStart w:id="3" w:name="dst4998"/>
      <w:bookmarkEnd w:id="3"/>
      <w:r>
        <w:rPr>
          <w:rStyle w:val="blk"/>
          <w:sz w:val="28"/>
          <w:szCs w:val="28"/>
        </w:rPr>
        <w:t xml:space="preserve">Налогоплательщики- физические лица, уплачивают налог не более чем за три налоговых периода, предшествующих календарному году направления налогового уведомления.  </w:t>
      </w:r>
    </w:p>
    <w:p w:rsidR="00372757" w:rsidRDefault="00372757" w:rsidP="00372757">
      <w:pPr>
        <w:ind w:firstLine="547"/>
        <w:rPr>
          <w:sz w:val="28"/>
          <w:szCs w:val="28"/>
        </w:rPr>
      </w:pPr>
      <w:bookmarkStart w:id="4" w:name="dst4999"/>
      <w:bookmarkEnd w:id="4"/>
      <w:r>
        <w:rPr>
          <w:rStyle w:val="blk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</w:t>
      </w:r>
      <w:r>
        <w:rPr>
          <w:rStyle w:val="blk"/>
          <w:sz w:val="28"/>
          <w:szCs w:val="28"/>
        </w:rPr>
        <w:lastRenderedPageBreak/>
        <w:t xml:space="preserve">перерасчета в порядке, установленном </w:t>
      </w:r>
      <w:hyperlink r:id="rId5" w:anchor="dst520" w:history="1">
        <w:r>
          <w:rPr>
            <w:rStyle w:val="a3"/>
            <w:sz w:val="28"/>
            <w:szCs w:val="28"/>
          </w:rPr>
          <w:t>статьями 78</w:t>
        </w:r>
      </w:hyperlink>
      <w:r>
        <w:rPr>
          <w:rStyle w:val="blk"/>
          <w:sz w:val="28"/>
          <w:szCs w:val="28"/>
        </w:rPr>
        <w:t xml:space="preserve"> и </w:t>
      </w:r>
      <w:hyperlink r:id="rId6" w:anchor="dst547" w:history="1">
        <w:r>
          <w:rPr>
            <w:rStyle w:val="a3"/>
            <w:sz w:val="28"/>
            <w:szCs w:val="28"/>
          </w:rPr>
          <w:t>79</w:t>
        </w:r>
      </w:hyperlink>
      <w:r>
        <w:rPr>
          <w:rStyle w:val="blk"/>
          <w:sz w:val="28"/>
          <w:szCs w:val="28"/>
        </w:rPr>
        <w:t xml:space="preserve"> настоящего Налогового Кодекса.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rStyle w:val="blk"/>
        </w:rPr>
        <w:t xml:space="preserve"> </w:t>
      </w:r>
    </w:p>
    <w:p w:rsidR="00372757" w:rsidRDefault="00372757" w:rsidP="00372757">
      <w:pPr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 10. Налоговые льготы.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10.1. Освобождаются от налогообложения, в соответствии со статьей 395 Налогового кодекса Российской Федерации,   в полном объеме: 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</w:p>
    <w:p w:rsidR="00372757" w:rsidRDefault="00372757" w:rsidP="00372757">
      <w:pPr>
        <w:ind w:firstLine="547"/>
        <w:jc w:val="both"/>
      </w:pPr>
      <w:r>
        <w:rPr>
          <w:rStyle w:val="blk"/>
          <w:sz w:val="28"/>
          <w:szCs w:val="28"/>
        </w:rPr>
        <w:t xml:space="preserve">1)организации и учреждения </w:t>
      </w:r>
      <w:hyperlink r:id="rId7" w:anchor="dst100349" w:history="1">
        <w:r>
          <w:rPr>
            <w:rStyle w:val="a3"/>
            <w:sz w:val="28"/>
            <w:szCs w:val="28"/>
          </w:rPr>
          <w:t>уголовно-исполнительной системы</w:t>
        </w:r>
      </w:hyperlink>
      <w:r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5" w:name="dst1402"/>
      <w:bookmarkEnd w:id="5"/>
      <w:r>
        <w:rPr>
          <w:rStyle w:val="blk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8" w:anchor="dst100054" w:history="1">
        <w:r>
          <w:rPr>
            <w:rStyle w:val="a3"/>
            <w:sz w:val="28"/>
            <w:szCs w:val="28"/>
          </w:rPr>
          <w:t>дорогами общего пользования</w:t>
        </w:r>
      </w:hyperlink>
      <w:r>
        <w:rPr>
          <w:rStyle w:val="blk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6" w:name="dst1590"/>
      <w:bookmarkStart w:id="7" w:name="dst1404"/>
      <w:bookmarkEnd w:id="6"/>
      <w:bookmarkEnd w:id="7"/>
      <w:r>
        <w:rPr>
          <w:rStyle w:val="blk"/>
          <w:sz w:val="28"/>
          <w:szCs w:val="28"/>
        </w:rPr>
        <w:t xml:space="preserve">3) </w:t>
      </w:r>
      <w:hyperlink r:id="rId9" w:anchor="dst100066" w:history="1">
        <w:r>
          <w:rPr>
            <w:rStyle w:val="a3"/>
            <w:sz w:val="28"/>
            <w:szCs w:val="28"/>
          </w:rPr>
          <w:t>религиозные организации</w:t>
        </w:r>
      </w:hyperlink>
      <w:r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8" w:name="dst1405"/>
      <w:bookmarkEnd w:id="8"/>
      <w:r>
        <w:rPr>
          <w:rStyle w:val="blk"/>
          <w:sz w:val="28"/>
          <w:szCs w:val="28"/>
        </w:rPr>
        <w:t xml:space="preserve">4) </w:t>
      </w:r>
      <w:hyperlink r:id="rId10" w:anchor="dst100071" w:history="1">
        <w:r>
          <w:rPr>
            <w:rStyle w:val="a3"/>
            <w:sz w:val="28"/>
            <w:szCs w:val="28"/>
          </w:rPr>
          <w:t>общероссийские</w:t>
        </w:r>
      </w:hyperlink>
      <w:r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9" w:name="dst1406"/>
      <w:bookmarkEnd w:id="9"/>
      <w:r>
        <w:rPr>
          <w:rStyle w:val="blk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1" w:anchor="dst100662" w:history="1">
        <w:r>
          <w:rPr>
            <w:rStyle w:val="a3"/>
            <w:sz w:val="28"/>
            <w:szCs w:val="28"/>
          </w:rPr>
          <w:t>среднесписочная численность</w:t>
        </w:r>
      </w:hyperlink>
      <w:r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2" w:anchor="dst100008" w:history="1">
        <w:r>
          <w:rPr>
            <w:rStyle w:val="a3"/>
            <w:sz w:val="28"/>
            <w:szCs w:val="28"/>
          </w:rPr>
          <w:t>перечню</w:t>
        </w:r>
      </w:hyperlink>
      <w:r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10" w:name="dst1407"/>
      <w:bookmarkEnd w:id="10"/>
      <w:r>
        <w:rPr>
          <w:rStyle w:val="blk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11" w:name="dst1408"/>
      <w:bookmarkEnd w:id="11"/>
      <w:r>
        <w:rPr>
          <w:rStyle w:val="blk"/>
          <w:sz w:val="28"/>
          <w:szCs w:val="28"/>
        </w:rPr>
        <w:t xml:space="preserve">5) </w:t>
      </w:r>
      <w:hyperlink r:id="rId13" w:anchor="dst4" w:history="1">
        <w:r>
          <w:rPr>
            <w:rStyle w:val="a3"/>
            <w:sz w:val="28"/>
            <w:szCs w:val="28"/>
          </w:rPr>
          <w:t>организации</w:t>
        </w:r>
      </w:hyperlink>
      <w:r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4" w:anchor="dst100043" w:history="1">
        <w:r>
          <w:rPr>
            <w:rStyle w:val="a3"/>
            <w:sz w:val="28"/>
            <w:szCs w:val="28"/>
          </w:rPr>
          <w:t>изделий</w:t>
        </w:r>
      </w:hyperlink>
      <w:r>
        <w:rPr>
          <w:rStyle w:val="blk"/>
          <w:sz w:val="28"/>
          <w:szCs w:val="28"/>
        </w:rPr>
        <w:t xml:space="preserve"> народных художественных промыслов;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12" w:name="dst1409"/>
      <w:bookmarkEnd w:id="12"/>
      <w:r>
        <w:rPr>
          <w:rStyle w:val="blk"/>
          <w:sz w:val="28"/>
          <w:szCs w:val="28"/>
        </w:rPr>
        <w:lastRenderedPageBreak/>
        <w:t xml:space="preserve">6) физические лица, относящиеся к коренным малочисленным </w:t>
      </w:r>
      <w:hyperlink r:id="rId15" w:anchor="dst100011" w:history="1">
        <w:r>
          <w:rPr>
            <w:rStyle w:val="a3"/>
            <w:sz w:val="28"/>
            <w:szCs w:val="28"/>
          </w:rPr>
          <w:t>народам</w:t>
        </w:r>
      </w:hyperlink>
      <w:r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13" w:name="dst1591"/>
      <w:bookmarkStart w:id="14" w:name="dst7530"/>
      <w:bookmarkEnd w:id="13"/>
      <w:bookmarkEnd w:id="14"/>
      <w:r>
        <w:rPr>
          <w:rStyle w:val="blk"/>
          <w:sz w:val="28"/>
          <w:szCs w:val="28"/>
        </w:rPr>
        <w:t xml:space="preserve">7) организации - резиденты особой экономической зоны, за исключением организаций, указанных в </w:t>
      </w:r>
      <w:hyperlink r:id="rId16" w:anchor="dst7110" w:history="1">
        <w:r>
          <w:rPr>
            <w:rStyle w:val="a3"/>
            <w:sz w:val="28"/>
            <w:szCs w:val="28"/>
          </w:rPr>
          <w:t>пункте 11</w:t>
        </w:r>
      </w:hyperlink>
      <w:r>
        <w:rPr>
          <w:rStyle w:val="blk"/>
          <w:sz w:val="28"/>
          <w:szCs w:val="28"/>
        </w:rPr>
        <w:t xml:space="preserve"> ст.395 Налогового Кодекса Российской Федерации, - в отношении земельных участков, расположенных на территории </w:t>
      </w:r>
      <w:hyperlink r:id="rId17" w:history="1">
        <w:r>
          <w:rPr>
            <w:rStyle w:val="a3"/>
            <w:sz w:val="28"/>
            <w:szCs w:val="28"/>
          </w:rPr>
          <w:t>особой экономической зоны</w:t>
        </w:r>
      </w:hyperlink>
      <w:r>
        <w:rPr>
          <w:rStyle w:val="blk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15" w:name="dst7307"/>
      <w:bookmarkEnd w:id="15"/>
      <w:r>
        <w:rPr>
          <w:rStyle w:val="blk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18" w:anchor="dst10001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"Об инновационном центре «Сколково»,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16" w:name="dst7110"/>
      <w:bookmarkEnd w:id="16"/>
      <w:r>
        <w:rPr>
          <w:rStyle w:val="blk"/>
          <w:sz w:val="28"/>
          <w:szCs w:val="28"/>
        </w:rPr>
        <w:t xml:space="preserve">9) судостроительные организации, имеющие </w:t>
      </w:r>
      <w:hyperlink r:id="rId19" w:anchor="dst100083" w:history="1">
        <w:r>
          <w:rPr>
            <w:rStyle w:val="a3"/>
            <w:sz w:val="28"/>
            <w:szCs w:val="28"/>
          </w:rPr>
          <w:t>статус резидента</w:t>
        </w:r>
      </w:hyperlink>
      <w:r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bookmarkStart w:id="17" w:name="dst11393"/>
      <w:bookmarkEnd w:id="17"/>
      <w:r>
        <w:rPr>
          <w:rStyle w:val="blk"/>
          <w:sz w:val="28"/>
          <w:szCs w:val="28"/>
        </w:rPr>
        <w:t xml:space="preserve">10) организации - </w:t>
      </w:r>
      <w:hyperlink r:id="rId20" w:anchor="dst100082" w:history="1">
        <w:r>
          <w:rPr>
            <w:rStyle w:val="a3"/>
            <w:sz w:val="28"/>
            <w:szCs w:val="28"/>
          </w:rPr>
          <w:t>участники</w:t>
        </w:r>
      </w:hyperlink>
      <w:r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>
        <w:rPr>
          <w:sz w:val="28"/>
          <w:szCs w:val="28"/>
        </w:rPr>
        <w:t xml:space="preserve"> </w:t>
      </w:r>
    </w:p>
    <w:p w:rsidR="00372757" w:rsidRDefault="00372757" w:rsidP="00372757">
      <w:pPr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  <w:u w:val="single"/>
        </w:rPr>
        <w:t>10.2.    освобождаются от налогообложения</w:t>
      </w:r>
      <w:r>
        <w:rPr>
          <w:rStyle w:val="blk"/>
          <w:sz w:val="28"/>
          <w:szCs w:val="28"/>
        </w:rPr>
        <w:t>: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1) Учреждения, организации образования, здравоохранения, социального обеспечения и культуры, имеющие в собственности земельные участки, являющиеся объектом налогообложения;</w:t>
      </w:r>
    </w:p>
    <w:p w:rsidR="00372757" w:rsidRDefault="00372757" w:rsidP="00372757">
      <w:pPr>
        <w:jc w:val="both"/>
        <w:rPr>
          <w:rStyle w:val="blk"/>
          <w:sz w:val="28"/>
          <w:szCs w:val="28"/>
        </w:rPr>
      </w:pPr>
    </w:p>
    <w:p w:rsidR="00372757" w:rsidRDefault="00372757" w:rsidP="00372757">
      <w:pPr>
        <w:jc w:val="both"/>
      </w:pPr>
      <w:r>
        <w:rPr>
          <w:rStyle w:val="blk"/>
          <w:sz w:val="28"/>
          <w:szCs w:val="28"/>
        </w:rPr>
        <w:t xml:space="preserve">  2)Органы местного самоуправления сельского поселения Курумоч</w:t>
      </w:r>
      <w:r>
        <w:rPr>
          <w:sz w:val="28"/>
          <w:szCs w:val="28"/>
        </w:rPr>
        <w:t xml:space="preserve">  муниципального района Волжский Самарской области, их отраслевые (функциональные) и территориальные органы, а также подведомственные им учреждения – в отношении земельных участков, используемых ими для выполнения возложенных на них функций.</w:t>
      </w: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Налоговые льготы не распространяются на земельные участки (части, доли земельных участков), сдаваемые в аренду.</w:t>
      </w: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10.3. </w:t>
      </w:r>
      <w:r>
        <w:rPr>
          <w:rStyle w:val="blk"/>
          <w:rFonts w:ascii="Times New Roman" w:hAnsi="Times New Roman" w:cs="Times New Roman"/>
          <w:sz w:val="28"/>
          <w:szCs w:val="28"/>
          <w:u w:val="single"/>
        </w:rPr>
        <w:t>освобождаются от налогообложения следующие физические лица:</w:t>
      </w:r>
    </w:p>
    <w:p w:rsidR="00372757" w:rsidRDefault="00372757" w:rsidP="00372757">
      <w:pPr>
        <w:pStyle w:val="ConsNormal"/>
        <w:widowControl/>
        <w:ind w:left="4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1)несовершеннолетние дети  сироты и дети, находящиеся под опекой;</w:t>
      </w:r>
    </w:p>
    <w:p w:rsidR="00372757" w:rsidRDefault="00372757" w:rsidP="00372757">
      <w:pPr>
        <w:pStyle w:val="ConsNormal"/>
        <w:widowControl/>
        <w:ind w:left="8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от18.10.1991 г. №1761-14;</w:t>
      </w: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граждане, имеющие статус   «Почетный гражданин муниципального района Волжский Самарской области». </w:t>
      </w: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11. Налоговая база уменьшается на не облагаемую налогом сумму в размере 10 000 рублей</w:t>
      </w:r>
      <w:r>
        <w:rPr>
          <w:sz w:val="28"/>
          <w:szCs w:val="28"/>
        </w:rPr>
        <w:t xml:space="preserve"> на одного налогоплательщика на территории сельского поселения  Курумоч муниципального района Волжский  Самарской области в отношении земельного участка, находящегося в собственности, в постоянном (бессрочном) пользовании или пожизненно наследуемом владении следующих категорий налогоплательщиков:</w:t>
      </w:r>
    </w:p>
    <w:p w:rsidR="00372757" w:rsidRDefault="00372757" w:rsidP="00372757">
      <w:pPr>
        <w:jc w:val="both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инвалидности;</w:t>
      </w: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инвалидов с детства;</w:t>
      </w: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 ветеранов и инвалидов Великой Отечественной войны, а также ветеранов и инвалидов боевых действий;</w:t>
      </w: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     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72757" w:rsidRDefault="00372757" w:rsidP="003727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6)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>
        <w:rPr>
          <w:sz w:val="28"/>
          <w:szCs w:val="28"/>
        </w:rPr>
        <w:lastRenderedPageBreak/>
        <w:t>ликвидации аварий ядерных установок на средствах вооружения и военных объектах;</w:t>
      </w:r>
    </w:p>
    <w:p w:rsidR="00372757" w:rsidRDefault="00372757" w:rsidP="003727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72757" w:rsidRDefault="00372757" w:rsidP="00372757">
      <w:pPr>
        <w:jc w:val="both"/>
        <w:rPr>
          <w:rStyle w:val="blk"/>
        </w:rPr>
      </w:pPr>
      <w:r>
        <w:rPr>
          <w:sz w:val="28"/>
          <w:szCs w:val="28"/>
        </w:rPr>
        <w:t xml:space="preserve">   8)</w:t>
      </w:r>
      <w:r>
        <w:rPr>
          <w:rStyle w:val="blk"/>
          <w:sz w:val="28"/>
          <w:szCs w:val="28"/>
        </w:rPr>
        <w:t xml:space="preserve"> участников боевых действий в Республике Афганистан;</w:t>
      </w:r>
    </w:p>
    <w:p w:rsidR="00372757" w:rsidRDefault="00372757" w:rsidP="00372757">
      <w:pPr>
        <w:jc w:val="both"/>
      </w:pPr>
    </w:p>
    <w:p w:rsidR="00372757" w:rsidRDefault="00372757" w:rsidP="00372757">
      <w:pPr>
        <w:jc w:val="both"/>
        <w:rPr>
          <w:rStyle w:val="blk"/>
        </w:rPr>
      </w:pPr>
      <w:r>
        <w:rPr>
          <w:sz w:val="28"/>
          <w:szCs w:val="28"/>
        </w:rPr>
        <w:t xml:space="preserve">   9)</w:t>
      </w:r>
      <w:r>
        <w:rPr>
          <w:rStyle w:val="blk"/>
          <w:sz w:val="28"/>
          <w:szCs w:val="28"/>
        </w:rPr>
        <w:t xml:space="preserve"> ветеранов труда;</w:t>
      </w:r>
    </w:p>
    <w:p w:rsidR="00372757" w:rsidRDefault="00372757" w:rsidP="00372757">
      <w:pPr>
        <w:jc w:val="both"/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м</w:t>
      </w:r>
      <w:r>
        <w:rPr>
          <w:rStyle w:val="blk"/>
          <w:sz w:val="28"/>
          <w:szCs w:val="28"/>
        </w:rPr>
        <w:t>ногодетных семей, имеющих трех и более несовершеннолетних детей.</w:t>
      </w:r>
    </w:p>
    <w:p w:rsidR="00372757" w:rsidRDefault="00372757" w:rsidP="00372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3727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12.Уменьшение налоговой базы на не облагаемую налогом сумму, установленную пунктом 11,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13.1.  В случае возникновения  (утраты) у налогоплательщика в течение налогового (отчетного) периода права на уменьшение налоговой базы налогоплательщик обязан в течение 1 месяца после возникновения (утраты) указанного права уведомить об этом налоговый орган по месту нахождения земельного участка;</w:t>
      </w:r>
    </w:p>
    <w:p w:rsidR="00372757" w:rsidRDefault="00372757" w:rsidP="00372757">
      <w:pPr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Курумоч-льгота предоставляется  в отношении только одного участка.  При этом льгота предоставляется  в отношении участка, имеющего наибольшую кадастровую стоимость.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14. Налоги уплачиваются в бюджет по местонахождению земельных участков, признаваемых объектами налогообложения в соответствии со статьей 389 Налогового кодекса.</w:t>
      </w:r>
    </w:p>
    <w:p w:rsidR="00372757" w:rsidRDefault="00372757" w:rsidP="00372757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15. Решение Собрания представителей сельского поселения Курумоч муниципального района Волжский Самарской области от 01.12.2015 года №21/6 «Об установлении и введении в действие на территории сельского поселения Курумоч земельного налога на 2016 год»  считать утратившими силу.</w:t>
      </w:r>
    </w:p>
    <w:p w:rsidR="00372757" w:rsidRDefault="00372757" w:rsidP="00372757">
      <w:pPr>
        <w:jc w:val="both"/>
        <w:rPr>
          <w:rStyle w:val="blk"/>
        </w:rPr>
      </w:pPr>
    </w:p>
    <w:p w:rsidR="00372757" w:rsidRDefault="00372757" w:rsidP="00372757">
      <w:pPr>
        <w:jc w:val="both"/>
      </w:pPr>
      <w:r>
        <w:rPr>
          <w:rStyle w:val="blk"/>
          <w:sz w:val="28"/>
          <w:szCs w:val="28"/>
        </w:rPr>
        <w:t xml:space="preserve"> 16. 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</w:t>
      </w:r>
      <w:r>
        <w:rPr>
          <w:rStyle w:val="blk"/>
          <w:sz w:val="28"/>
          <w:szCs w:val="28"/>
        </w:rPr>
        <w:lastRenderedPageBreak/>
        <w:t xml:space="preserve">муниципального района Волжский Самарской области - </w:t>
      </w:r>
      <w:hyperlink r:id="rId21" w:tgtFrame="_blank" w:tooltip="Ссылка на ресурс www.kurumoch.samregion.ru" w:history="1">
        <w:r>
          <w:rPr>
            <w:rStyle w:val="a3"/>
            <w:sz w:val="28"/>
            <w:szCs w:val="28"/>
          </w:rPr>
          <w:t>www.kurumoch.samregion.ru</w:t>
        </w:r>
      </w:hyperlink>
      <w:r>
        <w:rPr>
          <w:rStyle w:val="blk"/>
          <w:sz w:val="28"/>
          <w:szCs w:val="28"/>
        </w:rPr>
        <w:t>.</w:t>
      </w:r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rStyle w:val="blk"/>
        </w:rPr>
      </w:pPr>
      <w:r>
        <w:rPr>
          <w:rStyle w:val="blk"/>
          <w:sz w:val="28"/>
          <w:szCs w:val="28"/>
        </w:rPr>
        <w:t xml:space="preserve"> </w:t>
      </w:r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</w:pPr>
      <w:r>
        <w:rPr>
          <w:rStyle w:val="blk"/>
          <w:sz w:val="28"/>
          <w:szCs w:val="28"/>
        </w:rPr>
        <w:t xml:space="preserve"> 17. </w:t>
      </w:r>
      <w:r>
        <w:rPr>
          <w:sz w:val="28"/>
          <w:szCs w:val="28"/>
        </w:rPr>
        <w:t>Настоящее Решение  вступает в силу с 1 января 2017  года, но не ранее, чем по истечении одного месяца со дня его официального опубликования.</w:t>
      </w:r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jc w:val="both"/>
        <w:rPr>
          <w:rStyle w:val="blk"/>
        </w:rPr>
      </w:pPr>
    </w:p>
    <w:p w:rsidR="00372757" w:rsidRDefault="00372757" w:rsidP="00372757">
      <w:pPr>
        <w:jc w:val="both"/>
        <w:rPr>
          <w:rStyle w:val="blk"/>
          <w:sz w:val="28"/>
          <w:szCs w:val="28"/>
        </w:rPr>
      </w:pPr>
    </w:p>
    <w:p w:rsidR="00372757" w:rsidRDefault="00372757" w:rsidP="00372757">
      <w:pPr>
        <w:jc w:val="both"/>
        <w:rPr>
          <w:rStyle w:val="blk"/>
          <w:sz w:val="28"/>
          <w:szCs w:val="28"/>
        </w:rPr>
      </w:pPr>
    </w:p>
    <w:p w:rsidR="00372757" w:rsidRDefault="00372757" w:rsidP="00372757">
      <w:pPr>
        <w:jc w:val="both"/>
      </w:pPr>
      <w:r>
        <w:rPr>
          <w:rStyle w:val="blk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сельского поселения Курумоч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муниципального района Волжский</w:t>
      </w: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Style w:val="blk"/>
          <w:sz w:val="28"/>
          <w:szCs w:val="28"/>
        </w:rPr>
        <w:t>О.Л.Катынский</w:t>
      </w:r>
      <w:proofErr w:type="spellEnd"/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</w:p>
    <w:p w:rsidR="00372757" w:rsidRDefault="00372757" w:rsidP="00372757">
      <w:pPr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9989166</w:t>
      </w:r>
    </w:p>
    <w:p w:rsidR="00372757" w:rsidRDefault="00372757" w:rsidP="00372757"/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57"/>
    <w:rsid w:val="001923D4"/>
    <w:rsid w:val="003324B1"/>
    <w:rsid w:val="00372757"/>
    <w:rsid w:val="003D4EF9"/>
    <w:rsid w:val="00647C39"/>
    <w:rsid w:val="00872740"/>
    <w:rsid w:val="009D05C8"/>
    <w:rsid w:val="00BF5560"/>
    <w:rsid w:val="00E61B0B"/>
    <w:rsid w:val="00FE6381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04C6B-0390-4E5C-980E-324CA1E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275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27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75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Normal">
    <w:name w:val="ConsNormal"/>
    <w:uiPriority w:val="99"/>
    <w:rsid w:val="00372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72757"/>
  </w:style>
  <w:style w:type="paragraph" w:styleId="a5">
    <w:name w:val="Balloon Text"/>
    <w:basedOn w:val="a"/>
    <w:link w:val="a6"/>
    <w:uiPriority w:val="99"/>
    <w:semiHidden/>
    <w:unhideWhenUsed/>
    <w:rsid w:val="003727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75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80895977dd531939f3c1d5b4e9f3abc41f78dd99/" TargetMode="External"/><Relationship Id="rId13" Type="http://schemas.openxmlformats.org/officeDocument/2006/relationships/hyperlink" Target="http://www.consultant.ru/document/cons_doc_LAW_21497/74655c677365cd2d1547bd55af3a91c765ee9d0d/" TargetMode="External"/><Relationship Id="rId18" Type="http://schemas.openxmlformats.org/officeDocument/2006/relationships/hyperlink" Target="http://www.consultant.ru/document/cons_doc_LAW_105168/b819c620a8c698de35861ad4c9d9696ee0c3ee7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rumoch.samregion.ru" TargetMode="External"/><Relationship Id="rId7" Type="http://schemas.openxmlformats.org/officeDocument/2006/relationships/hyperlink" Target="http://www.consultant.ru/document/cons_doc_LAW_4645/" TargetMode="External"/><Relationship Id="rId12" Type="http://schemas.openxmlformats.org/officeDocument/2006/relationships/hyperlink" Target="http://www.consultant.ru/document/cons_doc_LAW_52928/4ba5cc1b1caf911ed64b32676707b4bcb59270fc/" TargetMode="External"/><Relationship Id="rId17" Type="http://schemas.openxmlformats.org/officeDocument/2006/relationships/hyperlink" Target="http://www.consultant.ru/document/cons_doc_LAW_986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165/000b377ae50d81133cfb3dfb679082a4a8b2076e/" TargetMode="External"/><Relationship Id="rId20" Type="http://schemas.openxmlformats.org/officeDocument/2006/relationships/hyperlink" Target="http://www.consultant.ru/document/cons_doc_LAW_171495/0af0825d73879701588d00a528d4598b809328a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671/8945d13ad847d0c4e8eec1705498a32b079c0686/" TargetMode="External"/><Relationship Id="rId11" Type="http://schemas.openxmlformats.org/officeDocument/2006/relationships/hyperlink" Target="http://www.consultant.ru/document/cons_doc_LAW_153965/30af7bbf9ec3ae3262efb00e277ba9189b714808/" TargetMode="External"/><Relationship Id="rId5" Type="http://schemas.openxmlformats.org/officeDocument/2006/relationships/hyperlink" Target="http://www.consultant.ru/document/cons_doc_LAW_19671/e3b034f84f1edccfafc3b9566f514f73115eba89/" TargetMode="External"/><Relationship Id="rId15" Type="http://schemas.openxmlformats.org/officeDocument/2006/relationships/hyperlink" Target="http://www.consultant.ru/document/cons_doc_LAW_279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6693/e2d006afe2a64a23b225515027384fd4b28ed0bb/" TargetMode="External"/><Relationship Id="rId19" Type="http://schemas.openxmlformats.org/officeDocument/2006/relationships/hyperlink" Target="http://www.consultant.ru/document/cons_doc_LAW_54599/002e4c446251ca87ca7c1be7ae101f595d54f8ed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6218/8cf90c5b538e92e7d3d11732fd7416f37767e4ba/" TargetMode="External"/><Relationship Id="rId14" Type="http://schemas.openxmlformats.org/officeDocument/2006/relationships/hyperlink" Target="http://www.consultant.ru/document/cons_doc_LAW_21497/0585288d99643926589da9262dc48be9d9b81c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2016-11-20T09:08:00Z</cp:lastPrinted>
  <dcterms:created xsi:type="dcterms:W3CDTF">2016-11-20T08:58:00Z</dcterms:created>
  <dcterms:modified xsi:type="dcterms:W3CDTF">2016-11-20T09:08:00Z</dcterms:modified>
</cp:coreProperties>
</file>