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43" w:rsidRPr="00492643" w:rsidRDefault="00492643" w:rsidP="0049264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УТВЕРЖДАЮ</w:t>
      </w:r>
    </w:p>
    <w:p w:rsidR="00492643" w:rsidRPr="00492643" w:rsidRDefault="00492643" w:rsidP="0049264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 xml:space="preserve"> </w:t>
      </w:r>
      <w:r w:rsidRPr="00492643">
        <w:rPr>
          <w:rFonts w:ascii="Times New Roman" w:hAnsi="Times New Roman" w:cs="Times New Roman"/>
          <w:sz w:val="28"/>
          <w:szCs w:val="28"/>
        </w:rPr>
        <w:br/>
        <w:t xml:space="preserve">Глава сельского поселения </w:t>
      </w:r>
      <w:proofErr w:type="gramStart"/>
      <w:r w:rsidRPr="00492643">
        <w:rPr>
          <w:rFonts w:ascii="Times New Roman" w:hAnsi="Times New Roman" w:cs="Times New Roman"/>
          <w:sz w:val="28"/>
          <w:szCs w:val="28"/>
        </w:rPr>
        <w:t>Курумоч  муниципального</w:t>
      </w:r>
      <w:proofErr w:type="gramEnd"/>
      <w:r w:rsidRPr="00492643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 </w:t>
      </w:r>
    </w:p>
    <w:p w:rsidR="00492643" w:rsidRPr="00492643" w:rsidRDefault="00492643" w:rsidP="0049264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 xml:space="preserve">___________________О.Л.Катынский </w:t>
      </w:r>
    </w:p>
    <w:p w:rsidR="00492643" w:rsidRPr="00492643" w:rsidRDefault="00492643" w:rsidP="0049264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92643" w:rsidRPr="00492643" w:rsidRDefault="0077662F" w:rsidP="00492643">
      <w:pPr>
        <w:spacing w:after="0" w:line="240" w:lineRule="auto"/>
        <w:ind w:left="382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«_____»     </w:t>
      </w:r>
      <w:r w:rsidR="00492643" w:rsidRPr="00492643">
        <w:rPr>
          <w:rFonts w:ascii="Times New Roman" w:hAnsi="Times New Roman" w:cs="Times New Roman"/>
          <w:sz w:val="28"/>
          <w:szCs w:val="28"/>
        </w:rPr>
        <w:t>___________201</w:t>
      </w:r>
      <w:r w:rsidR="00492643">
        <w:rPr>
          <w:rFonts w:ascii="Times New Roman" w:hAnsi="Times New Roman" w:cs="Times New Roman"/>
          <w:sz w:val="28"/>
          <w:szCs w:val="28"/>
        </w:rPr>
        <w:t>8</w:t>
      </w:r>
      <w:r w:rsidR="00492643" w:rsidRPr="00492643"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0"/>
    <w:p w:rsidR="00492643" w:rsidRPr="00492643" w:rsidRDefault="00492643" w:rsidP="00492643">
      <w:pPr>
        <w:spacing w:after="0" w:line="240" w:lineRule="auto"/>
        <w:ind w:left="3828" w:firstLine="708"/>
        <w:rPr>
          <w:rFonts w:ascii="Times New Roman" w:hAnsi="Times New Roman" w:cs="Times New Roman"/>
          <w:sz w:val="28"/>
          <w:szCs w:val="28"/>
        </w:rPr>
      </w:pPr>
    </w:p>
    <w:p w:rsidR="00492643" w:rsidRDefault="00492643" w:rsidP="00492643"/>
    <w:p w:rsidR="00492643" w:rsidRPr="00BE686A" w:rsidRDefault="00492643" w:rsidP="004926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>ПЛАН</w:t>
      </w:r>
    </w:p>
    <w:p w:rsidR="00492643" w:rsidRDefault="00492643" w:rsidP="004926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 xml:space="preserve">работы </w:t>
      </w:r>
      <w:r w:rsidRPr="00BE686A">
        <w:rPr>
          <w:b/>
          <w:bCs/>
          <w:sz w:val="28"/>
          <w:szCs w:val="28"/>
        </w:rPr>
        <w:t>Комиссии</w:t>
      </w:r>
      <w:r w:rsidRPr="00BE686A">
        <w:rPr>
          <w:b/>
          <w:sz w:val="28"/>
          <w:szCs w:val="28"/>
        </w:rPr>
        <w:t xml:space="preserve"> по соблюдению требований к служебному поведению муниципальных служащих, проходящих муниципальную службу в Администрации сельского поселения</w:t>
      </w:r>
      <w:r>
        <w:rPr>
          <w:b/>
          <w:sz w:val="28"/>
          <w:szCs w:val="28"/>
        </w:rPr>
        <w:t xml:space="preserve"> Курумоч</w:t>
      </w:r>
      <w:r w:rsidRPr="00BE686A">
        <w:rPr>
          <w:b/>
          <w:sz w:val="28"/>
          <w:szCs w:val="28"/>
        </w:rPr>
        <w:t>, и урегулированию конфликта интересов</w:t>
      </w:r>
    </w:p>
    <w:p w:rsidR="00492643" w:rsidRDefault="00492643" w:rsidP="004926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 год </w:t>
      </w:r>
    </w:p>
    <w:p w:rsidR="00B21D49" w:rsidRPr="00BE686A" w:rsidRDefault="00B21D49" w:rsidP="00B21D4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8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6387"/>
        <w:gridCol w:w="2463"/>
      </w:tblGrid>
      <w:tr w:rsidR="00B21D49" w:rsidRPr="00BE686A" w:rsidTr="00E9673F">
        <w:trPr>
          <w:tblCellSpacing w:w="0" w:type="dxa"/>
        </w:trPr>
        <w:tc>
          <w:tcPr>
            <w:tcW w:w="833" w:type="dxa"/>
          </w:tcPr>
          <w:p w:rsidR="00B21D49" w:rsidRPr="00BE686A" w:rsidRDefault="00B21D49" w:rsidP="00E9673F">
            <w:pPr>
              <w:pStyle w:val="a3"/>
              <w:jc w:val="both"/>
              <w:rPr>
                <w:sz w:val="28"/>
                <w:szCs w:val="28"/>
              </w:rPr>
            </w:pPr>
            <w:r w:rsidRPr="00BE686A">
              <w:rPr>
                <w:rStyle w:val="a4"/>
                <w:b w:val="0"/>
                <w:sz w:val="28"/>
                <w:szCs w:val="28"/>
              </w:rPr>
              <w:t>№ п/п</w:t>
            </w:r>
          </w:p>
        </w:tc>
        <w:tc>
          <w:tcPr>
            <w:tcW w:w="6387" w:type="dxa"/>
            <w:vAlign w:val="center"/>
          </w:tcPr>
          <w:p w:rsidR="00B21D49" w:rsidRPr="00BE686A" w:rsidRDefault="00B21D49" w:rsidP="00E9673F">
            <w:pPr>
              <w:pStyle w:val="a3"/>
              <w:jc w:val="both"/>
              <w:rPr>
                <w:sz w:val="28"/>
                <w:szCs w:val="28"/>
              </w:rPr>
            </w:pPr>
            <w:r w:rsidRPr="00BE686A">
              <w:rPr>
                <w:rStyle w:val="a4"/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a3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rStyle w:val="a4"/>
                <w:b w:val="0"/>
                <w:sz w:val="28"/>
                <w:szCs w:val="28"/>
              </w:rPr>
              <w:t>Срок исполнения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Организация заполнения и сдачи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</w:t>
            </w:r>
          </w:p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До 30 апреля</w:t>
            </w:r>
          </w:p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ежегодно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Организация заполнения и сдачи </w:t>
            </w:r>
            <w:r w:rsidRPr="00BE686A">
              <w:rPr>
                <w:bCs/>
                <w:sz w:val="28"/>
                <w:szCs w:val="28"/>
              </w:rPr>
              <w:t>сведений об адресах сайтов и (или) страниц сайтов в информационно-телекоммуникационной сети “Интернет”, на которых муниципальными служащими размещались общедоступная информация, а также данные, позволяющие его идентифицировать.</w:t>
            </w: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 До 1 апреля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Организация работы по рассмотрению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До 30 апреля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Анализ представленных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детей).</w:t>
            </w:r>
          </w:p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 </w:t>
            </w:r>
          </w:p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II квартал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Обеспечение размещения на сайте Администрации сельского поселения </w:t>
            </w:r>
            <w:proofErr w:type="gramStart"/>
            <w:r w:rsidRPr="00BE686A">
              <w:rPr>
                <w:sz w:val="28"/>
                <w:szCs w:val="28"/>
              </w:rPr>
              <w:t>Курумоч  сведений</w:t>
            </w:r>
            <w:proofErr w:type="gramEnd"/>
            <w:r w:rsidRPr="00BE686A">
              <w:rPr>
                <w:sz w:val="28"/>
                <w:szCs w:val="28"/>
              </w:rPr>
              <w:t xml:space="preserve"> о доходах, расходах, об имуществе и обязательствах имущественного характера, представленных муниципальными служащими </w:t>
            </w:r>
          </w:p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 </w:t>
            </w:r>
          </w:p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До 15 мая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proofErr w:type="gramStart"/>
            <w:r w:rsidRPr="00BE686A">
              <w:rPr>
                <w:sz w:val="28"/>
                <w:szCs w:val="28"/>
              </w:rPr>
              <w:t>Рассмотрение  результатов</w:t>
            </w:r>
            <w:proofErr w:type="gramEnd"/>
            <w:r w:rsidRPr="00BE686A">
              <w:rPr>
                <w:sz w:val="28"/>
                <w:szCs w:val="28"/>
              </w:rPr>
              <w:t xml:space="preserve"> проверок случаев недостоверности и неполноты представленных сведений о доходах, расходах, об имуществе и обязательствах имущественного характера муниципальных гражданских служащих и членов их семей (супруги/супруга и несовершеннолетних детей) </w:t>
            </w:r>
          </w:p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II квартал,</w:t>
            </w:r>
          </w:p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III квартал</w:t>
            </w:r>
          </w:p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(при наличии выявленных оснований)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Обеспечение приема и </w:t>
            </w:r>
            <w:proofErr w:type="gramStart"/>
            <w:r w:rsidRPr="00BE686A">
              <w:rPr>
                <w:sz w:val="28"/>
                <w:szCs w:val="28"/>
              </w:rPr>
              <w:t>учета  уведомлений</w:t>
            </w:r>
            <w:proofErr w:type="gramEnd"/>
            <w:r w:rsidRPr="00BE686A">
              <w:rPr>
                <w:sz w:val="28"/>
                <w:szCs w:val="28"/>
              </w:rPr>
              <w:t xml:space="preserve"> муниципальных служащих о выполнении иной оплачиваемой работы</w:t>
            </w:r>
          </w:p>
          <w:p w:rsidR="00B21D49" w:rsidRPr="00BE686A" w:rsidRDefault="00B21D49" w:rsidP="00E9673F">
            <w:pPr>
              <w:pStyle w:val="1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по мере поступления уведомлений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Оценка эффективности деятельности должностных лиц кадровой службы, ответственных за соблюдение требований к служебному поведению и урегулированию конфликта интересов и лиц, ответственных за работу по профилактике коррупционных правонарушений в Администрации поселения</w:t>
            </w: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 1 раз в полугодие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муниципальной службы в Администрации сельского поселения Курумоч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      </w:r>
            <w:proofErr w:type="gramStart"/>
            <w:r w:rsidRPr="00BE686A">
              <w:rPr>
                <w:sz w:val="28"/>
                <w:szCs w:val="28"/>
              </w:rPr>
              <w:t>( супруга</w:t>
            </w:r>
            <w:proofErr w:type="gramEnd"/>
            <w:r w:rsidRPr="00BE686A">
              <w:rPr>
                <w:sz w:val="28"/>
                <w:szCs w:val="28"/>
              </w:rPr>
              <w:t>) и несовершеннолетних детей.</w:t>
            </w: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В порядке и сроки установленные действующим законодательством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Организация проверки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</w:t>
            </w:r>
          </w:p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во время проведения конкурсов 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</w:t>
            </w:r>
            <w:r w:rsidRPr="00BE686A">
              <w:rPr>
                <w:sz w:val="28"/>
                <w:szCs w:val="28"/>
              </w:rPr>
              <w:t xml:space="preserve">омиссии по факту получения информации о нарушении муниципальными служащими </w:t>
            </w:r>
            <w:proofErr w:type="gramStart"/>
            <w:r w:rsidRPr="00BE686A">
              <w:rPr>
                <w:sz w:val="28"/>
                <w:szCs w:val="28"/>
              </w:rPr>
              <w:t>Администрации  сельского</w:t>
            </w:r>
            <w:proofErr w:type="gramEnd"/>
            <w:r w:rsidRPr="00BE686A">
              <w:rPr>
                <w:sz w:val="28"/>
                <w:szCs w:val="28"/>
              </w:rPr>
              <w:t xml:space="preserve"> поселения  требований к служебному поведению</w:t>
            </w:r>
          </w:p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lastRenderedPageBreak/>
              <w:t>по мере поступления информации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Анализ обращений граждан на предмет наличия у них информации о нарушении муниципальными служащими требований к служебному поведению</w:t>
            </w:r>
          </w:p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 по мере поступления информации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Рассмотрение обращений и заявлений муниципальных служащих и работников </w:t>
            </w:r>
            <w:r>
              <w:rPr>
                <w:sz w:val="28"/>
                <w:szCs w:val="28"/>
              </w:rPr>
              <w:t>А</w:t>
            </w:r>
            <w:r w:rsidRPr="00BE686A">
              <w:rPr>
                <w:sz w:val="28"/>
                <w:szCs w:val="28"/>
              </w:rPr>
              <w:t>дминистрации о фактах или попытках нарушения установленных антикоррупционными стандартами запретов, ограничений и дозволений</w:t>
            </w:r>
          </w:p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по мере поступления информации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</w:t>
            </w:r>
          </w:p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Весь период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Организация разъяснительной работы по надлежащему исполнению муниципальными служащими общих принципов служебного поведения, соблюдению ограничений и запретов, требований о предотвращении или урегулировании конфликта интересов, а также по исполнению ими обязанностей, установленных федеральным и областным законодательством</w:t>
            </w:r>
          </w:p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 </w:t>
            </w:r>
          </w:p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Весь период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Обеспечение размещения на официальном сайте </w:t>
            </w:r>
            <w:proofErr w:type="gramStart"/>
            <w:r w:rsidRPr="00BE686A">
              <w:rPr>
                <w:sz w:val="28"/>
                <w:szCs w:val="28"/>
              </w:rPr>
              <w:t>Администрации  сельского</w:t>
            </w:r>
            <w:proofErr w:type="gramEnd"/>
            <w:r w:rsidRPr="00BE686A">
              <w:rPr>
                <w:sz w:val="28"/>
                <w:szCs w:val="28"/>
              </w:rPr>
              <w:t xml:space="preserve"> поселения актуальной информации об антикоррупционной деятельности,  (с учетом рекомендаций Министерства труда и социальной  защиты Российской Федерации, установленных приказом от 07.10.2013 №530 н) и обновление указанной информации.</w:t>
            </w:r>
          </w:p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Весь период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Представление в Комиссию по противодействию коррупции муниципального района Волжский информации о ходе реализации мер по противодействию коррупции в органе местного самоуправления </w:t>
            </w: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Ежегодно, ежеквартально в срок до 15 числа следующего за отчетным периодом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Представление в Комиссию по противодействию коррупции муниципального района </w:t>
            </w:r>
            <w:proofErr w:type="gramStart"/>
            <w:r w:rsidRPr="00BE686A">
              <w:rPr>
                <w:sz w:val="28"/>
                <w:szCs w:val="28"/>
              </w:rPr>
              <w:t>Волжский  информации</w:t>
            </w:r>
            <w:proofErr w:type="gramEnd"/>
            <w:r w:rsidRPr="00BE686A">
              <w:rPr>
                <w:sz w:val="28"/>
                <w:szCs w:val="28"/>
              </w:rPr>
              <w:t xml:space="preserve"> о рекомендованных и фактически примененных мерах юридической ответственности к муниципальным служащим органа местного </w:t>
            </w:r>
            <w:r w:rsidRPr="00BE686A">
              <w:rPr>
                <w:sz w:val="28"/>
                <w:szCs w:val="28"/>
              </w:rPr>
              <w:lastRenderedPageBreak/>
              <w:t>самоуправления,  совершившим коррупционные правонарушения, а также случаях неприменения мер юридической ответственности.</w:t>
            </w:r>
          </w:p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lastRenderedPageBreak/>
              <w:t>В порядке и сроки установленные действующим законодательством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Весь период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Прием граждан и представителей организаций по вопросам противодействия коррупции.</w:t>
            </w:r>
          </w:p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Весь период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Внесение предложений руководителю об изменении состава Комиссии и подготовка </w:t>
            </w:r>
            <w:proofErr w:type="gramStart"/>
            <w:r w:rsidRPr="00BE686A">
              <w:rPr>
                <w:sz w:val="28"/>
                <w:szCs w:val="28"/>
              </w:rPr>
              <w:t>соответствующего  проекта</w:t>
            </w:r>
            <w:proofErr w:type="gramEnd"/>
            <w:r w:rsidRPr="00BE686A">
              <w:rPr>
                <w:sz w:val="28"/>
                <w:szCs w:val="28"/>
              </w:rPr>
              <w:t xml:space="preserve"> распоряжения</w:t>
            </w:r>
          </w:p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по мере необходимости</w:t>
            </w:r>
          </w:p>
        </w:tc>
      </w:tr>
      <w:tr w:rsidR="00B21D49" w:rsidRPr="00BE686A" w:rsidTr="00E9673F">
        <w:trPr>
          <w:tblCellSpacing w:w="0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49" w:rsidRPr="00BE686A" w:rsidRDefault="00B21D49" w:rsidP="004926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 xml:space="preserve">Подведение итогов работы Комиссии за отчетный год </w:t>
            </w:r>
          </w:p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49" w:rsidRPr="00BE686A" w:rsidRDefault="00B21D49" w:rsidP="00E9673F">
            <w:pPr>
              <w:pStyle w:val="a3"/>
              <w:spacing w:before="0" w:beforeAutospacing="0" w:after="0" w:afterAutospacing="0"/>
              <w:ind w:left="165"/>
              <w:jc w:val="both"/>
              <w:rPr>
                <w:sz w:val="28"/>
                <w:szCs w:val="28"/>
              </w:rPr>
            </w:pPr>
            <w:r w:rsidRPr="00BE686A">
              <w:rPr>
                <w:sz w:val="28"/>
                <w:szCs w:val="28"/>
              </w:rPr>
              <w:t>До 31 декабря</w:t>
            </w:r>
          </w:p>
        </w:tc>
      </w:tr>
    </w:tbl>
    <w:p w:rsidR="00B21D49" w:rsidRPr="00BE686A" w:rsidRDefault="00B21D49" w:rsidP="00B21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2E8" w:rsidRDefault="00BF42E8"/>
    <w:sectPr w:rsidR="00BF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11D56"/>
    <w:multiLevelType w:val="hybridMultilevel"/>
    <w:tmpl w:val="493E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E5"/>
    <w:rsid w:val="00200475"/>
    <w:rsid w:val="00492643"/>
    <w:rsid w:val="006F0AFA"/>
    <w:rsid w:val="007445E5"/>
    <w:rsid w:val="0077662F"/>
    <w:rsid w:val="00B21D49"/>
    <w:rsid w:val="00BF42E8"/>
    <w:rsid w:val="00F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3507A-DE3B-401B-9246-E324F01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D49"/>
    <w:rPr>
      <w:b/>
      <w:bCs/>
    </w:rPr>
  </w:style>
  <w:style w:type="paragraph" w:customStyle="1" w:styleId="1">
    <w:name w:val="1"/>
    <w:basedOn w:val="a"/>
    <w:rsid w:val="00B2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2018-09-24T06:19:00Z</cp:lastPrinted>
  <dcterms:created xsi:type="dcterms:W3CDTF">2018-09-23T19:40:00Z</dcterms:created>
  <dcterms:modified xsi:type="dcterms:W3CDTF">2018-09-24T06:19:00Z</dcterms:modified>
</cp:coreProperties>
</file>