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10" w:rsidRPr="00AF1210" w:rsidRDefault="00AF1210" w:rsidP="00AF1210">
      <w:pPr>
        <w:jc w:val="center"/>
        <w:rPr>
          <w:color w:val="000000"/>
          <w:sz w:val="26"/>
          <w14:shadow w14:blurRad="50800" w14:dist="38100" w14:dir="2700000" w14:sx="100000" w14:sy="100000" w14:kx="0" w14:ky="0" w14:algn="tl">
            <w14:srgbClr w14:val="000000">
              <w14:alpha w14:val="60000"/>
            </w14:srgbClr>
          </w14:shadow>
        </w:rPr>
      </w:pPr>
      <w:r w:rsidRPr="00AF1210">
        <w:rPr>
          <w:noProof/>
          <w:color w:val="000000"/>
          <w:sz w:val="2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2435860</wp:posOffset>
            </wp:positionH>
            <wp:positionV relativeFrom="paragraph">
              <wp:posOffset>-520065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F1210" w:rsidRPr="00AF1210" w:rsidRDefault="00AF1210" w:rsidP="00AF1210">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AF1210">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AF1210" w:rsidRPr="00AF1210" w:rsidRDefault="00AF1210" w:rsidP="00AF1210">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AF1210">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w:t>
      </w:r>
      <w:proofErr w:type="gramEnd"/>
      <w:r w:rsidRPr="00AF1210">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w:t>
      </w:r>
    </w:p>
    <w:p w:rsidR="00AF1210" w:rsidRPr="00AF1210" w:rsidRDefault="00AF1210" w:rsidP="00AF1210">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AF1210">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AF1210" w:rsidRPr="00AF1210" w:rsidRDefault="00AF1210" w:rsidP="00AF1210">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AF1210">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AF1210" w:rsidRDefault="00AF1210" w:rsidP="00AF1210">
      <w:pPr>
        <w:jc w:val="center"/>
        <w:rPr>
          <w:rFonts w:ascii="Times New Roman" w:hAnsi="Times New Roman"/>
          <w:b/>
          <w:sz w:val="28"/>
          <w:szCs w:val="28"/>
        </w:rPr>
      </w:pPr>
    </w:p>
    <w:p w:rsidR="00AF1210" w:rsidRDefault="00AF1210" w:rsidP="00AF1210">
      <w:pPr>
        <w:jc w:val="center"/>
        <w:rPr>
          <w:rFonts w:ascii="Times New Roman" w:hAnsi="Times New Roman"/>
          <w:b/>
          <w:sz w:val="28"/>
          <w:szCs w:val="28"/>
        </w:rPr>
      </w:pPr>
      <w:r w:rsidRPr="0040559F">
        <w:rPr>
          <w:rFonts w:ascii="Times New Roman" w:hAnsi="Times New Roman"/>
          <w:b/>
          <w:sz w:val="28"/>
          <w:szCs w:val="28"/>
        </w:rPr>
        <w:t>ПОСТАНОВЛЕНИЕ</w:t>
      </w:r>
    </w:p>
    <w:p w:rsidR="00AF1210" w:rsidRPr="0040559F" w:rsidRDefault="00AF1210" w:rsidP="00AF1210">
      <w:pPr>
        <w:jc w:val="center"/>
        <w:rPr>
          <w:rFonts w:ascii="Times New Roman" w:hAnsi="Times New Roman"/>
          <w:b/>
          <w:sz w:val="28"/>
          <w:szCs w:val="28"/>
        </w:rPr>
      </w:pPr>
      <w:r>
        <w:rPr>
          <w:rFonts w:ascii="Times New Roman" w:hAnsi="Times New Roman"/>
          <w:b/>
          <w:sz w:val="28"/>
          <w:szCs w:val="28"/>
        </w:rPr>
        <w:t xml:space="preserve">        от «</w:t>
      </w:r>
      <w:r>
        <w:rPr>
          <w:rFonts w:ascii="Times New Roman" w:hAnsi="Times New Roman"/>
          <w:b/>
          <w:sz w:val="28"/>
          <w:szCs w:val="28"/>
        </w:rPr>
        <w:t>29</w:t>
      </w:r>
      <w:r>
        <w:rPr>
          <w:rFonts w:ascii="Times New Roman" w:hAnsi="Times New Roman"/>
          <w:b/>
          <w:sz w:val="28"/>
          <w:szCs w:val="28"/>
        </w:rPr>
        <w:t xml:space="preserve">» апреля </w:t>
      </w:r>
      <w:r w:rsidRPr="0040559F">
        <w:rPr>
          <w:rFonts w:ascii="Times New Roman" w:hAnsi="Times New Roman"/>
          <w:b/>
          <w:sz w:val="28"/>
          <w:szCs w:val="28"/>
        </w:rPr>
        <w:t xml:space="preserve">  </w:t>
      </w:r>
      <w:proofErr w:type="gramStart"/>
      <w:r w:rsidRPr="0040559F">
        <w:rPr>
          <w:rFonts w:ascii="Times New Roman" w:hAnsi="Times New Roman"/>
          <w:b/>
          <w:sz w:val="28"/>
          <w:szCs w:val="28"/>
        </w:rPr>
        <w:t>201</w:t>
      </w:r>
      <w:r>
        <w:rPr>
          <w:rFonts w:ascii="Times New Roman" w:hAnsi="Times New Roman"/>
          <w:b/>
          <w:sz w:val="28"/>
          <w:szCs w:val="28"/>
        </w:rPr>
        <w:t>9</w:t>
      </w:r>
      <w:r w:rsidRPr="0040559F">
        <w:rPr>
          <w:rFonts w:ascii="Times New Roman" w:hAnsi="Times New Roman"/>
          <w:b/>
          <w:sz w:val="28"/>
          <w:szCs w:val="28"/>
        </w:rPr>
        <w:t xml:space="preserve">  года</w:t>
      </w:r>
      <w:proofErr w:type="gramEnd"/>
      <w:r w:rsidRPr="0040559F">
        <w:rPr>
          <w:rFonts w:ascii="Times New Roman" w:hAnsi="Times New Roman"/>
          <w:b/>
          <w:sz w:val="28"/>
          <w:szCs w:val="28"/>
        </w:rPr>
        <w:t xml:space="preserve">   №</w:t>
      </w:r>
      <w:r>
        <w:rPr>
          <w:rFonts w:ascii="Times New Roman" w:hAnsi="Times New Roman"/>
          <w:b/>
          <w:sz w:val="28"/>
          <w:szCs w:val="28"/>
        </w:rPr>
        <w:t xml:space="preserve"> 218</w:t>
      </w:r>
      <w:r w:rsidRPr="0040559F">
        <w:rPr>
          <w:rFonts w:ascii="Times New Roman" w:hAnsi="Times New Roman"/>
          <w:b/>
          <w:sz w:val="28"/>
          <w:szCs w:val="28"/>
        </w:rPr>
        <w:t xml:space="preserve">  </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AF1210" w:rsidRPr="00280B7D" w:rsidRDefault="00AF1210" w:rsidP="00AF1210">
      <w:pPr>
        <w:shd w:val="clear" w:color="auto" w:fill="FFFFFF"/>
        <w:jc w:val="center"/>
        <w:rPr>
          <w:rFonts w:ascii="Times New Roman" w:hAnsi="Times New Roman"/>
          <w:b/>
          <w:color w:val="000000"/>
          <w:sz w:val="28"/>
          <w:szCs w:val="28"/>
        </w:rPr>
      </w:pPr>
      <w:r w:rsidRPr="00280B7D">
        <w:rPr>
          <w:rFonts w:ascii="Times New Roman" w:hAnsi="Times New Roman"/>
          <w:b/>
          <w:sz w:val="28"/>
          <w:szCs w:val="28"/>
        </w:rPr>
        <w:t xml:space="preserve">        О внесении изменений (дополнений) в </w:t>
      </w:r>
      <w:proofErr w:type="gramStart"/>
      <w:r w:rsidRPr="00280B7D">
        <w:rPr>
          <w:rFonts w:ascii="Times New Roman" w:hAnsi="Times New Roman"/>
          <w:b/>
          <w:color w:val="000000"/>
          <w:sz w:val="28"/>
          <w:szCs w:val="28"/>
        </w:rPr>
        <w:t>Административный  регламент</w:t>
      </w:r>
      <w:proofErr w:type="gramEnd"/>
      <w:r w:rsidRPr="00280B7D">
        <w:rPr>
          <w:rFonts w:ascii="Times New Roman" w:hAnsi="Times New Roman"/>
          <w:b/>
          <w:color w:val="000000"/>
          <w:sz w:val="28"/>
          <w:szCs w:val="28"/>
        </w:rPr>
        <w:t xml:space="preserve">  </w:t>
      </w:r>
      <w:r w:rsidRPr="00280B7D">
        <w:rPr>
          <w:rFonts w:ascii="Times New Roman" w:eastAsia="Times New Roman" w:hAnsi="Times New Roman"/>
          <w:b/>
          <w:sz w:val="28"/>
          <w:szCs w:val="28"/>
          <w:lang w:eastAsia="ru-RU"/>
        </w:rPr>
        <w:t xml:space="preserve">по осуществлению муниципального </w:t>
      </w:r>
      <w:r>
        <w:rPr>
          <w:rFonts w:ascii="Times New Roman" w:eastAsia="Times New Roman" w:hAnsi="Times New Roman"/>
          <w:b/>
          <w:sz w:val="28"/>
          <w:szCs w:val="28"/>
          <w:lang w:eastAsia="ru-RU"/>
        </w:rPr>
        <w:t xml:space="preserve">лесного контроля на территории </w:t>
      </w:r>
      <w:r w:rsidRPr="00280B7D">
        <w:rPr>
          <w:rFonts w:ascii="Times New Roman" w:hAnsi="Times New Roman"/>
          <w:b/>
          <w:color w:val="000000"/>
          <w:sz w:val="28"/>
          <w:szCs w:val="28"/>
          <w:lang w:eastAsia="ar-SA"/>
        </w:rPr>
        <w:t>сельского поселения Курумоч муниципального района Волжский Самарской области</w:t>
      </w:r>
      <w:r w:rsidRPr="00280B7D">
        <w:rPr>
          <w:rFonts w:ascii="Times New Roman" w:hAnsi="Times New Roman"/>
          <w:b/>
          <w:color w:val="000000"/>
          <w:sz w:val="28"/>
          <w:szCs w:val="28"/>
        </w:rPr>
        <w:t xml:space="preserve">                                                    </w:t>
      </w:r>
    </w:p>
    <w:p w:rsidR="00AF1210" w:rsidRDefault="00AF1210" w:rsidP="00AF1210">
      <w:pPr>
        <w:pStyle w:val="a5"/>
        <w:spacing w:after="0" w:line="276" w:lineRule="auto"/>
        <w:ind w:firstLine="567"/>
        <w:jc w:val="both"/>
        <w:rPr>
          <w:bCs/>
          <w:sz w:val="28"/>
          <w:szCs w:val="28"/>
        </w:rPr>
      </w:pPr>
      <w:r w:rsidRPr="00280B7D">
        <w:rPr>
          <w:sz w:val="28"/>
          <w:szCs w:val="28"/>
        </w:rPr>
        <w:t>Рассмотрев Протест прокурора Волжского района Самарской области на Административный регламент по исполнению муниципальной функции «По осуществлению муниципального</w:t>
      </w:r>
      <w:r>
        <w:rPr>
          <w:sz w:val="28"/>
          <w:szCs w:val="28"/>
        </w:rPr>
        <w:t xml:space="preserve"> лесного</w:t>
      </w:r>
      <w:r w:rsidRPr="00280B7D">
        <w:rPr>
          <w:sz w:val="28"/>
          <w:szCs w:val="28"/>
        </w:rPr>
        <w:t xml:space="preserve"> контроля </w:t>
      </w:r>
      <w:r>
        <w:rPr>
          <w:sz w:val="28"/>
          <w:szCs w:val="28"/>
        </w:rPr>
        <w:t>на территории</w:t>
      </w:r>
      <w:r w:rsidRPr="00280B7D">
        <w:rPr>
          <w:sz w:val="28"/>
          <w:szCs w:val="28"/>
        </w:rPr>
        <w:t xml:space="preserve"> </w:t>
      </w:r>
      <w:r w:rsidRPr="00280B7D">
        <w:rPr>
          <w:color w:val="000000"/>
          <w:sz w:val="28"/>
          <w:szCs w:val="28"/>
          <w:lang w:eastAsia="ar-SA"/>
        </w:rPr>
        <w:t>сельского поселения Курумоч муниципального района Волжский Самарской области» утвержденный постановлением администрации с</w:t>
      </w:r>
      <w:r>
        <w:rPr>
          <w:color w:val="000000"/>
          <w:sz w:val="28"/>
          <w:szCs w:val="28"/>
          <w:lang w:eastAsia="ar-SA"/>
        </w:rPr>
        <w:t>ельского поселения Курумоч от 04.12</w:t>
      </w:r>
      <w:r w:rsidRPr="00280B7D">
        <w:rPr>
          <w:color w:val="000000"/>
          <w:sz w:val="28"/>
          <w:szCs w:val="28"/>
          <w:lang w:eastAsia="ar-SA"/>
        </w:rPr>
        <w:t>.2015 г. № 1</w:t>
      </w:r>
      <w:r>
        <w:rPr>
          <w:color w:val="000000"/>
          <w:sz w:val="28"/>
          <w:szCs w:val="28"/>
          <w:lang w:eastAsia="ar-SA"/>
        </w:rPr>
        <w:t>88/1</w:t>
      </w:r>
      <w:r w:rsidRPr="00280B7D">
        <w:rPr>
          <w:sz w:val="28"/>
          <w:szCs w:val="28"/>
        </w:rPr>
        <w:t xml:space="preserve">,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Курумоч муниципального района Волжский Самарской области, </w:t>
      </w:r>
      <w:r w:rsidRPr="00280B7D">
        <w:rPr>
          <w:bCs/>
          <w:sz w:val="28"/>
          <w:szCs w:val="28"/>
        </w:rPr>
        <w:t>ПОСТАНОВЛЯЕТ:</w:t>
      </w:r>
    </w:p>
    <w:p w:rsidR="00AF1210" w:rsidRPr="00280B7D" w:rsidRDefault="00AF1210" w:rsidP="00AF1210">
      <w:pPr>
        <w:pStyle w:val="a5"/>
        <w:spacing w:after="0" w:line="276" w:lineRule="auto"/>
        <w:ind w:firstLine="567"/>
        <w:jc w:val="both"/>
        <w:rPr>
          <w:sz w:val="28"/>
          <w:szCs w:val="28"/>
        </w:rPr>
      </w:pPr>
    </w:p>
    <w:p w:rsidR="00AF1210" w:rsidRPr="00280B7D" w:rsidRDefault="00AF1210" w:rsidP="00AF1210">
      <w:pPr>
        <w:pStyle w:val="a5"/>
        <w:numPr>
          <w:ilvl w:val="1"/>
          <w:numId w:val="1"/>
        </w:numPr>
        <w:tabs>
          <w:tab w:val="clear" w:pos="1440"/>
          <w:tab w:val="num" w:pos="426"/>
        </w:tabs>
        <w:spacing w:after="0" w:line="276" w:lineRule="auto"/>
        <w:ind w:left="0" w:hanging="425"/>
        <w:jc w:val="both"/>
        <w:rPr>
          <w:sz w:val="28"/>
          <w:szCs w:val="28"/>
        </w:rPr>
      </w:pPr>
      <w:r w:rsidRPr="00280B7D">
        <w:rPr>
          <w:sz w:val="28"/>
          <w:szCs w:val="28"/>
        </w:rPr>
        <w:t xml:space="preserve">Протест прокурора Волжского района Самарской области на Административный регламент по исполнению муниципальной функции «По осуществлению муниципального </w:t>
      </w:r>
      <w:r>
        <w:rPr>
          <w:sz w:val="28"/>
          <w:szCs w:val="28"/>
        </w:rPr>
        <w:t xml:space="preserve">лесного </w:t>
      </w:r>
      <w:r w:rsidRPr="00280B7D">
        <w:rPr>
          <w:sz w:val="28"/>
          <w:szCs w:val="28"/>
        </w:rPr>
        <w:t>контроля </w:t>
      </w:r>
      <w:r>
        <w:rPr>
          <w:sz w:val="28"/>
          <w:szCs w:val="28"/>
        </w:rPr>
        <w:t>на территории</w:t>
      </w:r>
      <w:r w:rsidRPr="00280B7D">
        <w:rPr>
          <w:sz w:val="28"/>
          <w:szCs w:val="28"/>
        </w:rPr>
        <w:t xml:space="preserve"> </w:t>
      </w:r>
      <w:r w:rsidRPr="00280B7D">
        <w:rPr>
          <w:color w:val="000000"/>
          <w:sz w:val="28"/>
          <w:szCs w:val="28"/>
          <w:lang w:eastAsia="ar-SA"/>
        </w:rPr>
        <w:t>сельского поселения Курумоч муниципального района Волжский Самарской области» утвержденный постановлением администрации сельского поселения Курумоч от 0</w:t>
      </w:r>
      <w:r>
        <w:rPr>
          <w:color w:val="000000"/>
          <w:sz w:val="28"/>
          <w:szCs w:val="28"/>
          <w:lang w:eastAsia="ar-SA"/>
        </w:rPr>
        <w:t>4.12</w:t>
      </w:r>
      <w:r w:rsidRPr="00280B7D">
        <w:rPr>
          <w:color w:val="000000"/>
          <w:sz w:val="28"/>
          <w:szCs w:val="28"/>
          <w:lang w:eastAsia="ar-SA"/>
        </w:rPr>
        <w:t>.2015 г. №</w:t>
      </w:r>
      <w:r>
        <w:rPr>
          <w:color w:val="000000"/>
          <w:sz w:val="28"/>
          <w:szCs w:val="28"/>
          <w:lang w:eastAsia="ar-SA"/>
        </w:rPr>
        <w:t xml:space="preserve"> 188</w:t>
      </w:r>
      <w:r w:rsidRPr="00280B7D">
        <w:rPr>
          <w:color w:val="000000"/>
          <w:sz w:val="28"/>
          <w:szCs w:val="28"/>
          <w:lang w:eastAsia="ar-SA"/>
        </w:rPr>
        <w:t>/1</w:t>
      </w:r>
      <w:r>
        <w:rPr>
          <w:color w:val="000000"/>
          <w:sz w:val="28"/>
          <w:szCs w:val="28"/>
          <w:lang w:eastAsia="ar-SA"/>
        </w:rPr>
        <w:t xml:space="preserve">, </w:t>
      </w:r>
      <w:r w:rsidRPr="00280B7D">
        <w:rPr>
          <w:color w:val="000000"/>
          <w:sz w:val="28"/>
          <w:szCs w:val="28"/>
          <w:lang w:eastAsia="ar-SA"/>
        </w:rPr>
        <w:t xml:space="preserve"> </w:t>
      </w:r>
      <w:r w:rsidRPr="00280B7D">
        <w:rPr>
          <w:sz w:val="28"/>
          <w:szCs w:val="28"/>
        </w:rPr>
        <w:t>удовлетворить.</w:t>
      </w:r>
    </w:p>
    <w:p w:rsidR="00AF1210" w:rsidRPr="00280B7D" w:rsidRDefault="00AF1210" w:rsidP="00AF1210">
      <w:pPr>
        <w:pStyle w:val="a5"/>
        <w:numPr>
          <w:ilvl w:val="1"/>
          <w:numId w:val="1"/>
        </w:numPr>
        <w:tabs>
          <w:tab w:val="clear" w:pos="1440"/>
          <w:tab w:val="num" w:pos="426"/>
        </w:tabs>
        <w:spacing w:after="0" w:line="276" w:lineRule="auto"/>
        <w:ind w:left="0" w:hanging="425"/>
        <w:jc w:val="both"/>
        <w:rPr>
          <w:sz w:val="28"/>
          <w:szCs w:val="28"/>
        </w:rPr>
      </w:pPr>
      <w:r w:rsidRPr="00280B7D">
        <w:rPr>
          <w:sz w:val="28"/>
          <w:szCs w:val="28"/>
        </w:rPr>
        <w:t xml:space="preserve"> Привести Административный регламент по исполнению муниципальной функции «По осуществлению муниципального </w:t>
      </w:r>
      <w:r>
        <w:rPr>
          <w:sz w:val="28"/>
          <w:szCs w:val="28"/>
        </w:rPr>
        <w:t xml:space="preserve">лесного контроля на территории </w:t>
      </w:r>
      <w:r w:rsidRPr="00280B7D">
        <w:rPr>
          <w:color w:val="000000"/>
          <w:sz w:val="28"/>
          <w:szCs w:val="28"/>
          <w:lang w:eastAsia="ar-SA"/>
        </w:rPr>
        <w:t>сельского поселения Курумоч муниципального района Волжский Самарской области» утвержденный постановлением администрации сельского поселения Курумоч от 0</w:t>
      </w:r>
      <w:r>
        <w:rPr>
          <w:color w:val="000000"/>
          <w:sz w:val="28"/>
          <w:szCs w:val="28"/>
          <w:lang w:eastAsia="ar-SA"/>
        </w:rPr>
        <w:t>4.12</w:t>
      </w:r>
      <w:r w:rsidRPr="00280B7D">
        <w:rPr>
          <w:color w:val="000000"/>
          <w:sz w:val="28"/>
          <w:szCs w:val="28"/>
          <w:lang w:eastAsia="ar-SA"/>
        </w:rPr>
        <w:t>.2015 г. №</w:t>
      </w:r>
      <w:r>
        <w:rPr>
          <w:color w:val="000000"/>
          <w:sz w:val="28"/>
          <w:szCs w:val="28"/>
          <w:lang w:eastAsia="ar-SA"/>
        </w:rPr>
        <w:t xml:space="preserve"> 188</w:t>
      </w:r>
      <w:r w:rsidRPr="00280B7D">
        <w:rPr>
          <w:color w:val="000000"/>
          <w:sz w:val="28"/>
          <w:szCs w:val="28"/>
          <w:lang w:eastAsia="ar-SA"/>
        </w:rPr>
        <w:t>/1</w:t>
      </w:r>
      <w:r w:rsidRPr="00280B7D">
        <w:rPr>
          <w:sz w:val="28"/>
          <w:szCs w:val="28"/>
        </w:rPr>
        <w:t xml:space="preserve">, в соответствии с требованиями закона, в </w:t>
      </w:r>
      <w:r w:rsidRPr="00280B7D">
        <w:rPr>
          <w:sz w:val="28"/>
          <w:szCs w:val="28"/>
        </w:rPr>
        <w:lastRenderedPageBreak/>
        <w:t>порядке установленным законодательством РФ, путем внесения следующих изменений (дополнений):</w:t>
      </w:r>
    </w:p>
    <w:p w:rsidR="00AF1210" w:rsidRPr="00FB60EB" w:rsidRDefault="00AF1210" w:rsidP="00AF1210">
      <w:pPr>
        <w:spacing w:after="0"/>
        <w:ind w:firstLine="547"/>
        <w:jc w:val="both"/>
        <w:rPr>
          <w:rFonts w:ascii="Times New Roman" w:eastAsia="Times New Roman" w:hAnsi="Times New Roman"/>
          <w:sz w:val="28"/>
          <w:szCs w:val="28"/>
          <w:lang w:eastAsia="ru-RU"/>
        </w:rPr>
      </w:pPr>
      <w:r w:rsidRPr="00FB60EB">
        <w:rPr>
          <w:rFonts w:ascii="Times New Roman" w:hAnsi="Times New Roman"/>
          <w:sz w:val="28"/>
          <w:szCs w:val="28"/>
        </w:rPr>
        <w:t>Пп.8 п. 1.5.2. Регламента читать в следующей редакции: «</w:t>
      </w:r>
      <w:r w:rsidRPr="00FB60EB">
        <w:rPr>
          <w:rFonts w:ascii="Times New Roman" w:hAnsi="Times New Roman"/>
          <w:color w:val="333333"/>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FB60EB">
        <w:rPr>
          <w:rFonts w:ascii="Times New Roman" w:eastAsia="Times New Roman" w:hAnsi="Times New Roman"/>
          <w:sz w:val="28"/>
          <w:szCs w:val="28"/>
          <w:lang w:eastAsia="ru-RU"/>
        </w:rPr>
        <w:t>."</w:t>
      </w:r>
    </w:p>
    <w:p w:rsidR="00AF1210" w:rsidRPr="00FB60EB" w:rsidRDefault="00AF1210" w:rsidP="00AF1210">
      <w:pPr>
        <w:spacing w:after="0"/>
        <w:ind w:firstLine="547"/>
        <w:jc w:val="both"/>
        <w:rPr>
          <w:rFonts w:ascii="Times New Roman" w:hAnsi="Times New Roman"/>
          <w:color w:val="333333"/>
          <w:sz w:val="28"/>
          <w:szCs w:val="28"/>
          <w:shd w:val="clear" w:color="auto" w:fill="FFFFFF"/>
        </w:rPr>
      </w:pPr>
      <w:r w:rsidRPr="00FB60EB">
        <w:rPr>
          <w:rFonts w:ascii="Times New Roman" w:hAnsi="Times New Roman"/>
          <w:sz w:val="28"/>
          <w:szCs w:val="28"/>
        </w:rPr>
        <w:t>Пп.13 п. 1.5.2. Регламента читать в следующей редакции: «</w:t>
      </w:r>
      <w:r w:rsidRPr="00FB60EB">
        <w:rPr>
          <w:rFonts w:ascii="Times New Roman" w:hAnsi="Times New Roman"/>
          <w:color w:val="333333"/>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1210" w:rsidRPr="00FB60EB" w:rsidRDefault="00AF1210" w:rsidP="00AF1210">
      <w:pPr>
        <w:spacing w:after="0"/>
        <w:ind w:firstLine="547"/>
        <w:jc w:val="both"/>
        <w:rPr>
          <w:rFonts w:ascii="Times New Roman" w:hAnsi="Times New Roman"/>
          <w:color w:val="333333"/>
          <w:sz w:val="28"/>
          <w:szCs w:val="28"/>
          <w:shd w:val="clear" w:color="auto" w:fill="FFFFFF"/>
        </w:rPr>
      </w:pPr>
      <w:r w:rsidRPr="00FB60EB">
        <w:rPr>
          <w:rFonts w:ascii="Times New Roman" w:hAnsi="Times New Roman"/>
          <w:sz w:val="28"/>
          <w:szCs w:val="28"/>
        </w:rPr>
        <w:t>П. 1.5.2. Регламента дополнить: «</w:t>
      </w:r>
      <w:r w:rsidRPr="00FB60EB">
        <w:rPr>
          <w:rFonts w:ascii="Times New Roman" w:hAnsi="Times New Roman"/>
          <w:color w:val="333333"/>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 1.6.1. Регламента дополнить: «</w:t>
      </w:r>
      <w:r w:rsidRPr="00FB60EB">
        <w:rPr>
          <w:rFonts w:ascii="Times New Roman" w:hAnsi="Times New Roman"/>
          <w:sz w:val="28"/>
          <w:szCs w:val="28"/>
          <w:lang w:eastAsia="ru-RU"/>
        </w:rPr>
        <w:t xml:space="preserve">1.6.1.7. </w:t>
      </w:r>
      <w:r w:rsidRPr="00FB60EB">
        <w:rPr>
          <w:rFonts w:ascii="Times New Roman" w:eastAsia="Times New Roman" w:hAnsi="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1210" w:rsidRPr="00655853"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1.6.1.8.</w:t>
      </w:r>
      <w:r w:rsidRPr="00655853">
        <w:rPr>
          <w:rFonts w:ascii="Times New Roman" w:eastAsia="Times New Roman" w:hAnsi="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Pr="00FB60EB">
        <w:rPr>
          <w:rFonts w:ascii="Times New Roman" w:eastAsia="Times New Roman" w:hAnsi="Times New Roman"/>
          <w:sz w:val="28"/>
          <w:szCs w:val="28"/>
          <w:lang w:eastAsia="ru-RU"/>
        </w:rPr>
        <w:t>троля по собственной инициативе».</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Пп.3 п. 3.1.5. Регламента читать в следующей редакции: «</w:t>
      </w:r>
      <w:r w:rsidRPr="00FB60EB">
        <w:rPr>
          <w:rFonts w:ascii="Times New Roman" w:eastAsia="Times New Roman" w:hAnsi="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w:t>
      </w:r>
      <w:r w:rsidRPr="00FB60EB">
        <w:rPr>
          <w:rFonts w:ascii="Times New Roman" w:eastAsia="Times New Roman" w:hAnsi="Times New Roman"/>
          <w:sz w:val="28"/>
          <w:szCs w:val="28"/>
          <w:lang w:eastAsia="ru-RU"/>
        </w:rPr>
        <w:lastRenderedPageBreak/>
        <w:t>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 3.1.18. Регламента читать в следующей редакции: «</w:t>
      </w:r>
      <w:r w:rsidRPr="00FB60EB">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 3.2.1. Регламента читать в следующей редакции: «</w:t>
      </w:r>
      <w:r w:rsidRPr="00A545FC">
        <w:rPr>
          <w:rFonts w:ascii="Times New Roman" w:eastAsia="Times New Roman" w:hAnsi="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A545FC">
        <w:rPr>
          <w:rFonts w:ascii="Times New Roman" w:eastAsia="Times New Roman" w:hAnsi="Times New Roman"/>
          <w:sz w:val="28"/>
          <w:szCs w:val="28"/>
          <w:lang w:eastAsia="ru-RU"/>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FB60EB">
        <w:rPr>
          <w:rFonts w:ascii="Times New Roman" w:eastAsia="Times New Roman" w:hAnsi="Times New Roman"/>
          <w:sz w:val="28"/>
          <w:szCs w:val="28"/>
          <w:lang w:eastAsia="ru-RU"/>
        </w:rPr>
        <w:t>».</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 3.2.13. Регламента читать в следующей редакции: «</w:t>
      </w:r>
      <w:r w:rsidRPr="00FB60EB">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 3.4.2. Регламента читать в следующей редакции: «</w:t>
      </w:r>
      <w:r w:rsidRPr="00FB60EB">
        <w:rPr>
          <w:rFonts w:ascii="Times New Roman" w:eastAsia="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F1210" w:rsidRPr="003725FC" w:rsidRDefault="00AF1210" w:rsidP="00AF1210">
      <w:pPr>
        <w:spacing w:after="0"/>
        <w:ind w:firstLine="540"/>
        <w:jc w:val="both"/>
        <w:rPr>
          <w:rFonts w:ascii="Times New Roman" w:eastAsia="Times New Roman" w:hAnsi="Times New Roman"/>
          <w:sz w:val="28"/>
          <w:szCs w:val="28"/>
          <w:lang w:eastAsia="ru-RU"/>
        </w:rPr>
      </w:pPr>
      <w:r w:rsidRPr="003725FC">
        <w:rPr>
          <w:rFonts w:ascii="Times New Roman" w:eastAsia="Times New Roman" w:hAnsi="Times New Roman"/>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rsidRPr="003725FC">
        <w:rPr>
          <w:rFonts w:ascii="Times New Roman" w:eastAsia="Times New Roman" w:hAnsi="Times New Roman"/>
          <w:sz w:val="28"/>
          <w:szCs w:val="28"/>
          <w:lang w:eastAsia="ru-RU"/>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3725FC">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FB60EB">
        <w:rPr>
          <w:rFonts w:ascii="Times New Roman" w:eastAsia="Times New Roman" w:hAnsi="Times New Roman"/>
          <w:sz w:val="28"/>
          <w:szCs w:val="28"/>
          <w:lang w:eastAsia="ru-RU"/>
        </w:rPr>
        <w:t>»</w:t>
      </w:r>
      <w:r w:rsidRPr="003725FC">
        <w:rPr>
          <w:rFonts w:ascii="Times New Roman" w:eastAsia="Times New Roman" w:hAnsi="Times New Roman"/>
          <w:sz w:val="28"/>
          <w:szCs w:val="28"/>
          <w:lang w:eastAsia="ru-RU"/>
        </w:rPr>
        <w:t>.</w:t>
      </w:r>
    </w:p>
    <w:p w:rsidR="00AF1210" w:rsidRPr="00FB60EB" w:rsidRDefault="00AF1210" w:rsidP="00AF1210">
      <w:pPr>
        <w:spacing w:after="0"/>
        <w:ind w:firstLine="540"/>
        <w:jc w:val="both"/>
        <w:rPr>
          <w:rFonts w:ascii="Times New Roman" w:eastAsia="Times New Roman" w:hAnsi="Times New Roman"/>
          <w:sz w:val="28"/>
          <w:szCs w:val="28"/>
          <w:lang w:eastAsia="ru-RU"/>
        </w:rPr>
      </w:pPr>
      <w:r w:rsidRPr="00FB60EB">
        <w:rPr>
          <w:rFonts w:ascii="Times New Roman" w:hAnsi="Times New Roman"/>
          <w:sz w:val="28"/>
          <w:szCs w:val="28"/>
        </w:rPr>
        <w:t>П. 3.4.3. Регламента читать в следующей редакции: «</w:t>
      </w:r>
      <w:r w:rsidRPr="00FB60EB">
        <w:rPr>
          <w:rFonts w:ascii="Times New Roman" w:eastAsia="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FB60EB">
        <w:rPr>
          <w:rFonts w:ascii="Times New Roman" w:eastAsia="Times New Roman" w:hAnsi="Times New Roman"/>
          <w:sz w:val="28"/>
          <w:szCs w:val="28"/>
          <w:lang w:eastAsia="ru-RU"/>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AF1210" w:rsidRPr="00FB60EB" w:rsidRDefault="00AF1210" w:rsidP="00AF1210">
      <w:pPr>
        <w:spacing w:after="0"/>
        <w:ind w:firstLine="540"/>
        <w:jc w:val="both"/>
        <w:rPr>
          <w:rFonts w:ascii="Times New Roman" w:hAnsi="Times New Roman"/>
          <w:sz w:val="28"/>
          <w:szCs w:val="28"/>
        </w:rPr>
      </w:pPr>
      <w:proofErr w:type="spellStart"/>
      <w:r w:rsidRPr="00FB60EB">
        <w:rPr>
          <w:rFonts w:ascii="Times New Roman" w:hAnsi="Times New Roman"/>
          <w:sz w:val="28"/>
          <w:szCs w:val="28"/>
        </w:rPr>
        <w:t>Пприложение</w:t>
      </w:r>
      <w:proofErr w:type="spellEnd"/>
      <w:r w:rsidRPr="00FB60EB">
        <w:rPr>
          <w:rFonts w:ascii="Times New Roman" w:hAnsi="Times New Roman"/>
          <w:sz w:val="28"/>
          <w:szCs w:val="28"/>
        </w:rPr>
        <w:t xml:space="preserve"> 1 п. 3.1.9. Регламента читать в следующей редакции: «</w:t>
      </w:r>
    </w:p>
    <w:p w:rsidR="00AF1210" w:rsidRPr="00FB60EB" w:rsidRDefault="00AF1210" w:rsidP="00AF1210">
      <w:pPr>
        <w:spacing w:after="0"/>
        <w:ind w:firstLine="540"/>
        <w:jc w:val="both"/>
        <w:rPr>
          <w:rFonts w:ascii="Times New Roman" w:hAnsi="Times New Roman"/>
          <w:sz w:val="28"/>
          <w:szCs w:val="28"/>
        </w:rPr>
      </w:pPr>
    </w:p>
    <w:p w:rsidR="00AF1210" w:rsidRPr="00FB60EB" w:rsidRDefault="00AF1210" w:rsidP="00AF1210">
      <w:pPr>
        <w:spacing w:after="0"/>
        <w:ind w:firstLine="540"/>
        <w:jc w:val="both"/>
        <w:rPr>
          <w:rFonts w:ascii="Times New Roman" w:hAnsi="Times New Roman"/>
          <w:sz w:val="28"/>
          <w:szCs w:val="28"/>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(наименование органа государственного контроля (надзора) или органа муниципального контроля)</w:t>
      </w:r>
    </w:p>
    <w:p w:rsidR="00AF1210" w:rsidRPr="00FB60EB" w:rsidRDefault="00AF1210" w:rsidP="00AF1210">
      <w:pPr>
        <w:autoSpaceDE w:val="0"/>
        <w:autoSpaceDN w:val="0"/>
        <w:spacing w:before="240" w:after="0"/>
        <w:jc w:val="both"/>
        <w:rPr>
          <w:rFonts w:ascii="Times New Roman" w:eastAsia="Times New Roman" w:hAnsi="Times New Roman"/>
          <w:sz w:val="28"/>
          <w:szCs w:val="28"/>
          <w:lang w:eastAsia="ru-RU"/>
        </w:rPr>
      </w:pPr>
      <w:r w:rsidRPr="00FB60EB">
        <w:rPr>
          <w:rFonts w:ascii="Times New Roman" w:eastAsia="Times New Roman" w:hAnsi="Times New Roman"/>
          <w:b/>
          <w:bCs/>
          <w:sz w:val="28"/>
          <w:szCs w:val="28"/>
          <w:lang w:eastAsia="ru-RU"/>
        </w:rPr>
        <w:t>РАСПОРЯЖЕНИЕ (ПРИКАЗ)</w:t>
      </w:r>
      <w:r w:rsidRPr="00FB60EB">
        <w:rPr>
          <w:rFonts w:ascii="Times New Roman" w:eastAsia="Times New Roman" w:hAnsi="Times New Roman"/>
          <w:b/>
          <w:bCs/>
          <w:sz w:val="28"/>
          <w:szCs w:val="28"/>
          <w:lang w:eastAsia="ru-RU"/>
        </w:rPr>
        <w:br/>
      </w:r>
      <w:r w:rsidRPr="00FB60EB">
        <w:rPr>
          <w:rFonts w:ascii="Times New Roman" w:eastAsia="Times New Roman" w:hAnsi="Times New Roman"/>
          <w:sz w:val="28"/>
          <w:szCs w:val="28"/>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F1210" w:rsidRPr="00FB60EB" w:rsidTr="009C1497">
        <w:tblPrEx>
          <w:tblCellMar>
            <w:top w:w="0" w:type="dxa"/>
            <w:bottom w:w="0" w:type="dxa"/>
          </w:tblCellMar>
        </w:tblPrEx>
        <w:trPr>
          <w:jc w:val="center"/>
        </w:trPr>
        <w:tc>
          <w:tcPr>
            <w:tcW w:w="1701" w:type="dxa"/>
            <w:tcBorders>
              <w:top w:val="nil"/>
              <w:left w:val="nil"/>
              <w:bottom w:val="nil"/>
              <w:right w:val="nil"/>
            </w:tcBorders>
            <w:vAlign w:val="bottom"/>
          </w:tcPr>
          <w:p w:rsidR="00AF1210" w:rsidRPr="00FB60EB" w:rsidRDefault="00AF1210" w:rsidP="009C1497">
            <w:pPr>
              <w:autoSpaceDE w:val="0"/>
              <w:autoSpaceDN w:val="0"/>
              <w:spacing w:after="0"/>
              <w:ind w:right="85"/>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1272" w:type="dxa"/>
            <w:tcBorders>
              <w:top w:val="nil"/>
              <w:left w:val="nil"/>
              <w:bottom w:val="nil"/>
              <w:right w:val="nil"/>
            </w:tcBorders>
            <w:vAlign w:val="bottom"/>
          </w:tcPr>
          <w:p w:rsidR="00AF1210" w:rsidRPr="00FB60EB" w:rsidRDefault="00AF1210" w:rsidP="009C1497">
            <w:pPr>
              <w:autoSpaceDE w:val="0"/>
              <w:autoSpaceDN w:val="0"/>
              <w:spacing w:after="0"/>
              <w:ind w:left="5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проверки</w:t>
            </w:r>
          </w:p>
        </w:tc>
      </w:tr>
      <w:tr w:rsidR="00AF1210" w:rsidRPr="00FB60EB" w:rsidTr="009C1497">
        <w:tblPrEx>
          <w:tblCellMar>
            <w:top w:w="0" w:type="dxa"/>
            <w:bottom w:w="0" w:type="dxa"/>
          </w:tblCellMar>
        </w:tblPrEx>
        <w:trPr>
          <w:jc w:val="center"/>
        </w:trPr>
        <w:tc>
          <w:tcPr>
            <w:tcW w:w="1701" w:type="dxa"/>
            <w:tcBorders>
              <w:top w:val="nil"/>
              <w:left w:val="nil"/>
              <w:bottom w:val="nil"/>
              <w:right w:val="nil"/>
            </w:tcBorders>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6606" w:type="dxa"/>
            <w:tcBorders>
              <w:top w:val="nil"/>
              <w:left w:val="nil"/>
              <w:bottom w:val="nil"/>
              <w:right w:val="nil"/>
            </w:tcBorders>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(плановой/внеплановой, документарной/выездной)</w:t>
            </w:r>
          </w:p>
        </w:tc>
        <w:tc>
          <w:tcPr>
            <w:tcW w:w="1272" w:type="dxa"/>
            <w:tcBorders>
              <w:top w:val="nil"/>
              <w:left w:val="nil"/>
              <w:bottom w:val="nil"/>
              <w:right w:val="nil"/>
            </w:tcBorders>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r>
    </w:tbl>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F1210" w:rsidRPr="00FB60EB" w:rsidTr="009C1497">
        <w:tblPrEx>
          <w:tblCellMar>
            <w:top w:w="0" w:type="dxa"/>
            <w:bottom w:w="0" w:type="dxa"/>
          </w:tblCellMar>
        </w:tblPrEx>
        <w:trPr>
          <w:cantSplit/>
          <w:jc w:val="center"/>
        </w:trPr>
        <w:tc>
          <w:tcPr>
            <w:tcW w:w="510"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от “</w:t>
            </w:r>
          </w:p>
        </w:tc>
        <w:tc>
          <w:tcPr>
            <w:tcW w:w="454"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w:t>
            </w:r>
          </w:p>
        </w:tc>
        <w:tc>
          <w:tcPr>
            <w:tcW w:w="1361"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113"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737"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680"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г. №</w:t>
            </w:r>
          </w:p>
        </w:tc>
        <w:tc>
          <w:tcPr>
            <w:tcW w:w="678"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r>
    </w:tbl>
    <w:p w:rsidR="00AF1210" w:rsidRPr="00FB60EB" w:rsidRDefault="00AF1210" w:rsidP="00AF1210">
      <w:pPr>
        <w:autoSpaceDE w:val="0"/>
        <w:autoSpaceDN w:val="0"/>
        <w:spacing w:before="24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1. Провести проверку в отношении  </w:t>
      </w:r>
    </w:p>
    <w:p w:rsidR="00AF1210" w:rsidRPr="00FB60EB" w:rsidRDefault="00AF1210" w:rsidP="00AF1210">
      <w:pPr>
        <w:pBdr>
          <w:top w:val="single" w:sz="4" w:space="1" w:color="auto"/>
        </w:pBdr>
        <w:autoSpaceDE w:val="0"/>
        <w:autoSpaceDN w:val="0"/>
        <w:spacing w:after="0"/>
        <w:ind w:left="4319"/>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(наименование юридического лица, фамилия, имя, отчество (последнее – при наличии)</w:t>
      </w:r>
      <w:r w:rsidRPr="00FB60EB">
        <w:rPr>
          <w:rFonts w:ascii="Times New Roman" w:eastAsia="Times New Roman" w:hAnsi="Times New Roman"/>
          <w:sz w:val="28"/>
          <w:szCs w:val="28"/>
          <w:lang w:eastAsia="ru-RU"/>
        </w:rPr>
        <w:br/>
        <w:t>индивидуального предпринимателя)</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2. Место нахождения:  </w:t>
      </w:r>
    </w:p>
    <w:p w:rsidR="00AF1210" w:rsidRPr="00FB60EB" w:rsidRDefault="00AF1210" w:rsidP="00AF1210">
      <w:pPr>
        <w:pBdr>
          <w:top w:val="single" w:sz="4" w:space="1" w:color="auto"/>
        </w:pBdr>
        <w:autoSpaceDE w:val="0"/>
        <w:autoSpaceDN w:val="0"/>
        <w:spacing w:after="0"/>
        <w:ind w:left="2977"/>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3. Назначить лицом(</w:t>
      </w:r>
      <w:proofErr w:type="spellStart"/>
      <w:r w:rsidRPr="00FB60EB">
        <w:rPr>
          <w:rFonts w:ascii="Times New Roman" w:eastAsia="Times New Roman" w:hAnsi="Times New Roman"/>
          <w:sz w:val="28"/>
          <w:szCs w:val="28"/>
          <w:lang w:eastAsia="ru-RU"/>
        </w:rPr>
        <w:t>ами</w:t>
      </w:r>
      <w:proofErr w:type="spellEnd"/>
      <w:r w:rsidRPr="00FB60EB">
        <w:rPr>
          <w:rFonts w:ascii="Times New Roman" w:eastAsia="Times New Roman" w:hAnsi="Times New Roman"/>
          <w:sz w:val="28"/>
          <w:szCs w:val="28"/>
          <w:lang w:eastAsia="ru-RU"/>
        </w:rPr>
        <w:t xml:space="preserve">), уполномоченным(и) на проведение проверки:  </w:t>
      </w:r>
    </w:p>
    <w:p w:rsidR="00AF1210" w:rsidRPr="00FB60EB" w:rsidRDefault="00AF1210" w:rsidP="00AF1210">
      <w:pPr>
        <w:pBdr>
          <w:top w:val="single" w:sz="4" w:space="1" w:color="auto"/>
        </w:pBdr>
        <w:autoSpaceDE w:val="0"/>
        <w:autoSpaceDN w:val="0"/>
        <w:spacing w:after="0"/>
        <w:ind w:left="8108"/>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lastRenderedPageBreak/>
        <w:t>(фамилия, имя, отчество (последнее – при наличии), должность должностного лица (должностных лиц), уполномоченного(</w:t>
      </w:r>
      <w:proofErr w:type="spellStart"/>
      <w:r w:rsidRPr="00FB60EB">
        <w:rPr>
          <w:rFonts w:ascii="Times New Roman" w:eastAsia="Times New Roman" w:hAnsi="Times New Roman"/>
          <w:sz w:val="28"/>
          <w:szCs w:val="28"/>
          <w:lang w:eastAsia="ru-RU"/>
        </w:rPr>
        <w:t>ых</w:t>
      </w:r>
      <w:proofErr w:type="spellEnd"/>
      <w:r w:rsidRPr="00FB60EB">
        <w:rPr>
          <w:rFonts w:ascii="Times New Roman" w:eastAsia="Times New Roman" w:hAnsi="Times New Roman"/>
          <w:sz w:val="28"/>
          <w:szCs w:val="28"/>
          <w:lang w:eastAsia="ru-RU"/>
        </w:rPr>
        <w:t>) на проведение проверки)</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4. Привлечь к проведению проверки в качестве экспертов, представителей экспертных организаций следующих лиц:  </w:t>
      </w:r>
    </w:p>
    <w:p w:rsidR="00AF1210" w:rsidRPr="00FB60EB" w:rsidRDefault="00AF1210" w:rsidP="00AF1210">
      <w:pPr>
        <w:pBdr>
          <w:top w:val="single" w:sz="4" w:space="1" w:color="auto"/>
        </w:pBdr>
        <w:autoSpaceDE w:val="0"/>
        <w:autoSpaceDN w:val="0"/>
        <w:spacing w:after="0"/>
        <w:ind w:left="3147"/>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(фамилия, имя, отчество (последнее – при наличии), должности привлекаемых к проведению проверки</w:t>
      </w:r>
      <w:r w:rsidRPr="00FB60EB">
        <w:rPr>
          <w:rFonts w:ascii="Times New Roman" w:eastAsia="Times New Roman" w:hAnsi="Times New Roman"/>
          <w:sz w:val="28"/>
          <w:szCs w:val="28"/>
          <w:lang w:eastAsia="ru-RU"/>
        </w:rPr>
        <w:br/>
        <w:t>экспертов и (или) наименование экспертной организации с указанием реквизитов свидетельства</w:t>
      </w:r>
      <w:r w:rsidRPr="00FB60EB">
        <w:rPr>
          <w:rFonts w:ascii="Times New Roman" w:eastAsia="Times New Roman" w:hAnsi="Times New Roman"/>
          <w:sz w:val="28"/>
          <w:szCs w:val="28"/>
          <w:lang w:eastAsia="ru-RU"/>
        </w:rPr>
        <w:br/>
        <w:t>об аккредитации и наименования органа по аккредитации, выдавшего свидетельство об аккредитации)</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5. Настоящая проверка проводится в рамках  </w:t>
      </w:r>
    </w:p>
    <w:p w:rsidR="00AF1210" w:rsidRPr="00FB60EB" w:rsidRDefault="00AF1210" w:rsidP="00AF1210">
      <w:pPr>
        <w:pBdr>
          <w:top w:val="single" w:sz="4" w:space="1" w:color="auto"/>
        </w:pBdr>
        <w:autoSpaceDE w:val="0"/>
        <w:autoSpaceDN w:val="0"/>
        <w:spacing w:after="0"/>
        <w:ind w:left="5245"/>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(наименование вида (видов) государственного контроля (надзора), муниципального контроля, реестровый(</w:t>
      </w:r>
      <w:proofErr w:type="spellStart"/>
      <w:r w:rsidRPr="00FB60EB">
        <w:rPr>
          <w:rFonts w:ascii="Times New Roman" w:eastAsia="Times New Roman" w:hAnsi="Times New Roman"/>
          <w:sz w:val="28"/>
          <w:szCs w:val="28"/>
          <w:lang w:eastAsia="ru-RU"/>
        </w:rPr>
        <w:t>ые</w:t>
      </w:r>
      <w:proofErr w:type="spellEnd"/>
      <w:r w:rsidRPr="00FB60EB">
        <w:rPr>
          <w:rFonts w:ascii="Times New Roman" w:eastAsia="Times New Roman" w:hAnsi="Times New Roman"/>
          <w:sz w:val="28"/>
          <w:szCs w:val="28"/>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6. Установить, что:</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настоящая проверка проводится с целью:  </w:t>
      </w:r>
    </w:p>
    <w:p w:rsidR="00AF1210" w:rsidRPr="00FB60EB" w:rsidRDefault="00AF1210" w:rsidP="00AF1210">
      <w:pPr>
        <w:pBdr>
          <w:top w:val="single" w:sz="4" w:space="1" w:color="auto"/>
        </w:pBdr>
        <w:autoSpaceDE w:val="0"/>
        <w:autoSpaceDN w:val="0"/>
        <w:spacing w:after="0"/>
        <w:ind w:left="4916"/>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а) в случае проведения плановой проверки:</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ссылка на утвержденный ежегодный план проведения плановых проверок;</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б) в случае проведения внеплановой проверки:</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w:t>
      </w:r>
      <w:r w:rsidRPr="00FB60EB">
        <w:rPr>
          <w:rFonts w:ascii="Times New Roman" w:eastAsia="Times New Roman" w:hAnsi="Times New Roman"/>
          <w:sz w:val="28"/>
          <w:szCs w:val="28"/>
          <w:lang w:eastAsia="ru-RU"/>
        </w:rPr>
        <w:lastRenderedPageBreak/>
        <w:t>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задачами настоящей проверки являются:  </w:t>
      </w:r>
    </w:p>
    <w:p w:rsidR="00AF1210" w:rsidRPr="00FB60EB" w:rsidRDefault="00AF1210" w:rsidP="00AF1210">
      <w:pPr>
        <w:pBdr>
          <w:top w:val="single" w:sz="4" w:space="1" w:color="auto"/>
        </w:pBdr>
        <w:autoSpaceDE w:val="0"/>
        <w:autoSpaceDN w:val="0"/>
        <w:spacing w:after="0"/>
        <w:ind w:left="4876"/>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7. Предметом настоящей проверки является (отметить нужное):</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соблюдение обязательных требований и (или) требований, установленных муниципальными правовыми актами;</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выполнение предписаний органов государственного контроля (надзора), органов муниципального контроля;</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проведение мероприятий:</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B60EB">
        <w:rPr>
          <w:rFonts w:ascii="Times New Roman" w:eastAsia="Times New Roman" w:hAnsi="Times New Roman"/>
          <w:sz w:val="28"/>
          <w:szCs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по обеспечению безопасности государства;</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по ликвидации последствий причинения такого вреда.</w:t>
      </w: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8.</w:t>
      </w:r>
      <w:r w:rsidRPr="00FB60EB">
        <w:rPr>
          <w:rFonts w:ascii="Times New Roman" w:eastAsia="Times New Roman" w:hAnsi="Times New Roman"/>
          <w:sz w:val="28"/>
          <w:szCs w:val="28"/>
          <w:lang w:val="en-US" w:eastAsia="ru-RU"/>
        </w:rPr>
        <w:t> </w:t>
      </w:r>
      <w:r w:rsidRPr="00FB60EB">
        <w:rPr>
          <w:rFonts w:ascii="Times New Roman" w:eastAsia="Times New Roman" w:hAnsi="Times New Roman"/>
          <w:sz w:val="28"/>
          <w:szCs w:val="28"/>
          <w:lang w:eastAsia="ru-RU"/>
        </w:rPr>
        <w:t xml:space="preserve">Срок проведения проверки:  </w:t>
      </w:r>
    </w:p>
    <w:p w:rsidR="00AF1210" w:rsidRPr="00FB60EB" w:rsidRDefault="00AF1210" w:rsidP="00AF1210">
      <w:pPr>
        <w:pBdr>
          <w:top w:val="single" w:sz="4" w:space="1" w:color="auto"/>
        </w:pBdr>
        <w:autoSpaceDE w:val="0"/>
        <w:autoSpaceDN w:val="0"/>
        <w:spacing w:after="180"/>
        <w:ind w:left="3805"/>
        <w:jc w:val="both"/>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AF1210" w:rsidRPr="00FB60EB" w:rsidTr="009C1497">
        <w:tblPrEx>
          <w:tblCellMar>
            <w:top w:w="0" w:type="dxa"/>
            <w:bottom w:w="0" w:type="dxa"/>
          </w:tblCellMar>
        </w:tblPrEx>
        <w:tc>
          <w:tcPr>
            <w:tcW w:w="3969"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К проведению проверки приступить с</w:t>
            </w:r>
          </w:p>
        </w:tc>
        <w:tc>
          <w:tcPr>
            <w:tcW w:w="170"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w:t>
            </w:r>
          </w:p>
        </w:tc>
        <w:tc>
          <w:tcPr>
            <w:tcW w:w="454"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w:t>
            </w:r>
          </w:p>
        </w:tc>
        <w:tc>
          <w:tcPr>
            <w:tcW w:w="1588"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20</w:t>
            </w:r>
          </w:p>
        </w:tc>
        <w:tc>
          <w:tcPr>
            <w:tcW w:w="369"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764" w:type="dxa"/>
            <w:tcBorders>
              <w:top w:val="nil"/>
              <w:left w:val="nil"/>
              <w:bottom w:val="nil"/>
              <w:right w:val="nil"/>
            </w:tcBorders>
            <w:vAlign w:val="bottom"/>
          </w:tcPr>
          <w:p w:rsidR="00AF1210" w:rsidRPr="00FB60EB" w:rsidRDefault="00AF1210" w:rsidP="009C1497">
            <w:pPr>
              <w:autoSpaceDE w:val="0"/>
              <w:autoSpaceDN w:val="0"/>
              <w:spacing w:after="0"/>
              <w:ind w:left="5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года.</w:t>
            </w:r>
          </w:p>
        </w:tc>
      </w:tr>
    </w:tbl>
    <w:p w:rsidR="00AF1210" w:rsidRPr="00FB60EB" w:rsidRDefault="00AF1210" w:rsidP="00AF1210">
      <w:pPr>
        <w:autoSpaceDE w:val="0"/>
        <w:autoSpaceDN w:val="0"/>
        <w:spacing w:after="180"/>
        <w:ind w:firstLine="567"/>
        <w:jc w:val="both"/>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AF1210" w:rsidRPr="00FB60EB" w:rsidTr="009C1497">
        <w:tblPrEx>
          <w:tblCellMar>
            <w:top w:w="0" w:type="dxa"/>
            <w:bottom w:w="0" w:type="dxa"/>
          </w:tblCellMar>
        </w:tblPrEx>
        <w:tc>
          <w:tcPr>
            <w:tcW w:w="3232"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Проверку окончить не позднее</w:t>
            </w:r>
          </w:p>
        </w:tc>
        <w:tc>
          <w:tcPr>
            <w:tcW w:w="170"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w:t>
            </w:r>
          </w:p>
        </w:tc>
        <w:tc>
          <w:tcPr>
            <w:tcW w:w="454"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w:t>
            </w:r>
          </w:p>
        </w:tc>
        <w:tc>
          <w:tcPr>
            <w:tcW w:w="1588"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20</w:t>
            </w:r>
          </w:p>
        </w:tc>
        <w:tc>
          <w:tcPr>
            <w:tcW w:w="369" w:type="dxa"/>
            <w:tcBorders>
              <w:top w:val="nil"/>
              <w:left w:val="nil"/>
              <w:bottom w:val="single" w:sz="4" w:space="0" w:color="auto"/>
              <w:right w:val="nil"/>
            </w:tcBorders>
            <w:vAlign w:val="bottom"/>
          </w:tcPr>
          <w:p w:rsidR="00AF1210" w:rsidRPr="00FB60EB" w:rsidRDefault="00AF1210" w:rsidP="009C1497">
            <w:pPr>
              <w:autoSpaceDE w:val="0"/>
              <w:autoSpaceDN w:val="0"/>
              <w:spacing w:after="0"/>
              <w:jc w:val="both"/>
              <w:rPr>
                <w:rFonts w:ascii="Times New Roman" w:eastAsia="Times New Roman" w:hAnsi="Times New Roman"/>
                <w:sz w:val="28"/>
                <w:szCs w:val="28"/>
                <w:lang w:eastAsia="ru-RU"/>
              </w:rPr>
            </w:pPr>
          </w:p>
        </w:tc>
        <w:tc>
          <w:tcPr>
            <w:tcW w:w="764" w:type="dxa"/>
            <w:tcBorders>
              <w:top w:val="nil"/>
              <w:left w:val="nil"/>
              <w:bottom w:val="nil"/>
              <w:right w:val="nil"/>
            </w:tcBorders>
            <w:vAlign w:val="bottom"/>
          </w:tcPr>
          <w:p w:rsidR="00AF1210" w:rsidRPr="00FB60EB" w:rsidRDefault="00AF1210" w:rsidP="009C1497">
            <w:pPr>
              <w:autoSpaceDE w:val="0"/>
              <w:autoSpaceDN w:val="0"/>
              <w:spacing w:after="0"/>
              <w:ind w:left="5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года.</w:t>
            </w:r>
          </w:p>
        </w:tc>
      </w:tr>
    </w:tbl>
    <w:p w:rsidR="00AF1210" w:rsidRPr="00FB60EB" w:rsidRDefault="00AF1210" w:rsidP="00AF1210">
      <w:pPr>
        <w:autoSpaceDE w:val="0"/>
        <w:autoSpaceDN w:val="0"/>
        <w:spacing w:before="16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9. Правовые основания проведения проверки:  </w:t>
      </w:r>
    </w:p>
    <w:p w:rsidR="00AF1210" w:rsidRPr="00FB60EB" w:rsidRDefault="00AF1210" w:rsidP="00AF1210">
      <w:pPr>
        <w:pBdr>
          <w:top w:val="single" w:sz="4" w:space="1" w:color="auto"/>
        </w:pBdr>
        <w:autoSpaceDE w:val="0"/>
        <w:autoSpaceDN w:val="0"/>
        <w:spacing w:after="0"/>
        <w:ind w:left="5415"/>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12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(ссылка на положения нормативного правового акта, в соответствии с которым осуществляется проверка)</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p>
    <w:p w:rsidR="00AF1210" w:rsidRPr="00FB60EB" w:rsidRDefault="00AF1210" w:rsidP="00AF1210">
      <w:pPr>
        <w:pBdr>
          <w:top w:val="single" w:sz="4" w:space="1" w:color="auto"/>
        </w:pBdr>
        <w:autoSpaceDE w:val="0"/>
        <w:autoSpaceDN w:val="0"/>
        <w:spacing w:after="0"/>
        <w:ind w:left="4423"/>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12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1)  </w:t>
      </w:r>
    </w:p>
    <w:p w:rsidR="00AF1210" w:rsidRPr="00FB60EB" w:rsidRDefault="00AF1210" w:rsidP="00AF1210">
      <w:pPr>
        <w:pBdr>
          <w:top w:val="single" w:sz="4" w:space="1" w:color="auto"/>
        </w:pBdr>
        <w:autoSpaceDE w:val="0"/>
        <w:autoSpaceDN w:val="0"/>
        <w:spacing w:after="0"/>
        <w:ind w:left="312"/>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 xml:space="preserve">2)  </w:t>
      </w:r>
    </w:p>
    <w:p w:rsidR="00AF1210" w:rsidRPr="00FB60EB" w:rsidRDefault="00AF1210" w:rsidP="00AF1210">
      <w:pPr>
        <w:pBdr>
          <w:top w:val="single" w:sz="4" w:space="1" w:color="auto"/>
        </w:pBdr>
        <w:autoSpaceDE w:val="0"/>
        <w:autoSpaceDN w:val="0"/>
        <w:spacing w:after="0"/>
        <w:ind w:left="312"/>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lastRenderedPageBreak/>
        <w:t xml:space="preserve">3)  </w:t>
      </w:r>
    </w:p>
    <w:p w:rsidR="00AF1210" w:rsidRPr="00FB60EB" w:rsidRDefault="00AF1210" w:rsidP="00AF1210">
      <w:pPr>
        <w:pBdr>
          <w:top w:val="single" w:sz="4" w:space="1" w:color="auto"/>
        </w:pBdr>
        <w:autoSpaceDE w:val="0"/>
        <w:autoSpaceDN w:val="0"/>
        <w:spacing w:after="0"/>
        <w:ind w:left="312"/>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before="120"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12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(с указанием наименований, номеров и дат их принятия)</w:t>
      </w:r>
    </w:p>
    <w:p w:rsidR="00AF1210" w:rsidRPr="00FB60EB" w:rsidRDefault="00AF1210" w:rsidP="00AF1210">
      <w:pPr>
        <w:autoSpaceDE w:val="0"/>
        <w:autoSpaceDN w:val="0"/>
        <w:spacing w:after="0"/>
        <w:ind w:firstLine="567"/>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keepNext/>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240"/>
        <w:jc w:val="both"/>
        <w:rPr>
          <w:rFonts w:ascii="Times New Roman" w:eastAsia="Times New Roman" w:hAnsi="Times New Roman"/>
          <w:sz w:val="28"/>
          <w:szCs w:val="28"/>
          <w:lang w:eastAsia="ru-RU"/>
        </w:rPr>
      </w:pPr>
    </w:p>
    <w:p w:rsidR="00AF1210" w:rsidRPr="00FB60EB" w:rsidRDefault="00AF1210" w:rsidP="00AF1210">
      <w:pPr>
        <w:keepNext/>
        <w:autoSpaceDE w:val="0"/>
        <w:autoSpaceDN w:val="0"/>
        <w:spacing w:before="840" w:after="0"/>
        <w:ind w:right="4536"/>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ind w:right="4535"/>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ind w:right="4535"/>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ind w:right="4535"/>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F1210" w:rsidRPr="00FB60EB" w:rsidRDefault="00AF1210" w:rsidP="00AF1210">
      <w:pPr>
        <w:autoSpaceDE w:val="0"/>
        <w:autoSpaceDN w:val="0"/>
        <w:spacing w:before="120" w:after="0"/>
        <w:ind w:left="5954"/>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ind w:left="5954"/>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(подпись, заверенная печатью)</w:t>
      </w:r>
    </w:p>
    <w:p w:rsidR="00AF1210" w:rsidRPr="00FB60EB" w:rsidRDefault="00AF1210" w:rsidP="00AF1210">
      <w:pPr>
        <w:autoSpaceDE w:val="0"/>
        <w:autoSpaceDN w:val="0"/>
        <w:spacing w:before="120"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autoSpaceDE w:val="0"/>
        <w:autoSpaceDN w:val="0"/>
        <w:spacing w:after="0"/>
        <w:jc w:val="both"/>
        <w:rPr>
          <w:rFonts w:ascii="Times New Roman" w:eastAsia="Times New Roman" w:hAnsi="Times New Roman"/>
          <w:sz w:val="28"/>
          <w:szCs w:val="28"/>
          <w:lang w:eastAsia="ru-RU"/>
        </w:rPr>
      </w:pPr>
    </w:p>
    <w:p w:rsidR="00AF1210" w:rsidRPr="00FB60EB" w:rsidRDefault="00AF1210" w:rsidP="00AF1210">
      <w:pPr>
        <w:pBdr>
          <w:top w:val="single" w:sz="4" w:space="1" w:color="auto"/>
        </w:pBdr>
        <w:autoSpaceDE w:val="0"/>
        <w:autoSpaceDN w:val="0"/>
        <w:spacing w:after="0"/>
        <w:jc w:val="both"/>
        <w:rPr>
          <w:rFonts w:ascii="Times New Roman" w:eastAsia="Times New Roman" w:hAnsi="Times New Roman"/>
          <w:sz w:val="28"/>
          <w:szCs w:val="28"/>
          <w:lang w:eastAsia="ru-RU"/>
        </w:rPr>
      </w:pPr>
      <w:r w:rsidRPr="00FB60EB">
        <w:rPr>
          <w:rFonts w:ascii="Times New Roman" w:eastAsia="Times New Roman" w:hAnsi="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F1210" w:rsidRPr="00A545FC" w:rsidRDefault="00AF1210" w:rsidP="00AF1210">
      <w:pPr>
        <w:spacing w:after="0" w:line="240" w:lineRule="auto"/>
        <w:ind w:firstLine="540"/>
        <w:jc w:val="both"/>
        <w:rPr>
          <w:rFonts w:ascii="Verdana" w:eastAsia="Times New Roman" w:hAnsi="Verdana"/>
          <w:sz w:val="21"/>
          <w:szCs w:val="21"/>
          <w:lang w:eastAsia="ru-RU"/>
        </w:rPr>
      </w:pPr>
    </w:p>
    <w:p w:rsidR="00AF1210" w:rsidRPr="00280B7D" w:rsidRDefault="00AF1210" w:rsidP="00AF1210">
      <w:pPr>
        <w:spacing w:after="0"/>
        <w:ind w:firstLine="547"/>
        <w:jc w:val="both"/>
        <w:rPr>
          <w:rFonts w:ascii="Times New Roman" w:eastAsia="Times New Roman" w:hAnsi="Times New Roman"/>
          <w:sz w:val="28"/>
          <w:szCs w:val="28"/>
          <w:lang w:eastAsia="ru-RU"/>
        </w:rPr>
      </w:pPr>
    </w:p>
    <w:p w:rsidR="00AF1210" w:rsidRPr="00280B7D" w:rsidRDefault="00AF1210" w:rsidP="00AF1210">
      <w:pPr>
        <w:spacing w:after="0"/>
        <w:ind w:firstLine="547"/>
        <w:jc w:val="both"/>
        <w:rPr>
          <w:rFonts w:ascii="Times New Roman" w:eastAsia="Times New Roman" w:hAnsi="Times New Roman"/>
          <w:sz w:val="28"/>
          <w:szCs w:val="28"/>
          <w:lang w:eastAsia="ru-RU"/>
        </w:rPr>
      </w:pPr>
      <w:r w:rsidRPr="00280B7D">
        <w:rPr>
          <w:rFonts w:ascii="Times New Roman" w:eastAsia="Times New Roman" w:hAnsi="Times New Roman"/>
          <w:sz w:val="28"/>
          <w:szCs w:val="28"/>
          <w:lang w:eastAsia="ru-RU"/>
        </w:rPr>
        <w:t xml:space="preserve">3. </w:t>
      </w:r>
      <w:r w:rsidRPr="00280B7D">
        <w:rPr>
          <w:rFonts w:ascii="Times New Roman" w:hAnsi="Times New Roman"/>
          <w:sz w:val="28"/>
          <w:szCs w:val="28"/>
        </w:rPr>
        <w:t>Направить настоящее решение прокурору Волжского района Самарской области.</w:t>
      </w:r>
    </w:p>
    <w:p w:rsidR="00AF1210" w:rsidRPr="00280B7D" w:rsidRDefault="00AF1210" w:rsidP="00AF1210">
      <w:pPr>
        <w:spacing w:after="0"/>
        <w:ind w:firstLine="547"/>
        <w:jc w:val="both"/>
        <w:rPr>
          <w:rFonts w:ascii="Times New Roman" w:eastAsia="Times New Roman" w:hAnsi="Times New Roman"/>
          <w:sz w:val="28"/>
          <w:szCs w:val="28"/>
          <w:lang w:eastAsia="ru-RU"/>
        </w:rPr>
      </w:pPr>
      <w:r w:rsidRPr="00280B7D">
        <w:rPr>
          <w:rFonts w:ascii="Times New Roman" w:hAnsi="Times New Roman"/>
          <w:sz w:val="28"/>
          <w:szCs w:val="28"/>
        </w:rPr>
        <w:t>4. Настоящее постановление вступает в силу со дня его офици</w:t>
      </w:r>
      <w:r w:rsidRPr="00280B7D">
        <w:rPr>
          <w:rFonts w:ascii="Times New Roman" w:hAnsi="Times New Roman"/>
          <w:color w:val="000000"/>
          <w:sz w:val="28"/>
          <w:szCs w:val="28"/>
        </w:rPr>
        <w:t xml:space="preserve">ального опубликования. </w:t>
      </w:r>
    </w:p>
    <w:p w:rsidR="00AF1210" w:rsidRPr="00280B7D" w:rsidRDefault="00AF1210" w:rsidP="00AF1210">
      <w:pPr>
        <w:spacing w:after="0"/>
        <w:ind w:firstLine="547"/>
        <w:jc w:val="both"/>
        <w:rPr>
          <w:rFonts w:ascii="Times New Roman" w:eastAsia="Times New Roman" w:hAnsi="Times New Roman"/>
          <w:sz w:val="28"/>
          <w:szCs w:val="28"/>
          <w:lang w:eastAsia="ru-RU"/>
        </w:rPr>
      </w:pPr>
      <w:r w:rsidRPr="00280B7D">
        <w:rPr>
          <w:rFonts w:ascii="Times New Roman" w:eastAsia="Times New Roman" w:hAnsi="Times New Roman"/>
          <w:sz w:val="28"/>
          <w:szCs w:val="28"/>
          <w:lang w:eastAsia="ru-RU"/>
        </w:rPr>
        <w:t xml:space="preserve">5. </w:t>
      </w:r>
      <w:r w:rsidRPr="00280B7D">
        <w:rPr>
          <w:rFonts w:ascii="Times New Roman" w:hAnsi="Times New Roman"/>
          <w:color w:val="000000"/>
          <w:sz w:val="28"/>
          <w:szCs w:val="28"/>
        </w:rPr>
        <w:t xml:space="preserve"> Контроль за исполнением настоящего постановления оставляю за собой. </w:t>
      </w:r>
    </w:p>
    <w:p w:rsidR="00AF1210" w:rsidRPr="00280B7D" w:rsidRDefault="00AF1210" w:rsidP="00AF1210">
      <w:pPr>
        <w:autoSpaceDE w:val="0"/>
        <w:autoSpaceDN w:val="0"/>
        <w:adjustRightInd w:val="0"/>
        <w:spacing w:after="0"/>
        <w:ind w:firstLine="540"/>
        <w:jc w:val="both"/>
        <w:rPr>
          <w:rFonts w:ascii="Times New Roman" w:hAnsi="Times New Roman"/>
          <w:color w:val="000000"/>
          <w:sz w:val="28"/>
          <w:szCs w:val="28"/>
        </w:rPr>
      </w:pPr>
    </w:p>
    <w:p w:rsidR="00AF1210" w:rsidRPr="00280B7D" w:rsidRDefault="00AF1210" w:rsidP="00AF1210">
      <w:pPr>
        <w:autoSpaceDE w:val="0"/>
        <w:autoSpaceDN w:val="0"/>
        <w:adjustRightInd w:val="0"/>
        <w:spacing w:after="0"/>
        <w:jc w:val="both"/>
        <w:rPr>
          <w:rFonts w:ascii="Times New Roman" w:hAnsi="Times New Roman"/>
          <w:sz w:val="28"/>
          <w:szCs w:val="28"/>
        </w:rPr>
      </w:pPr>
      <w:r w:rsidRPr="00280B7D">
        <w:rPr>
          <w:rFonts w:ascii="Times New Roman" w:hAnsi="Times New Roman"/>
          <w:sz w:val="28"/>
          <w:szCs w:val="28"/>
        </w:rPr>
        <w:t xml:space="preserve">Глава сельского </w:t>
      </w:r>
    </w:p>
    <w:p w:rsidR="00AF1210" w:rsidRPr="00280B7D" w:rsidRDefault="00AF1210" w:rsidP="00AF1210">
      <w:pPr>
        <w:autoSpaceDE w:val="0"/>
        <w:autoSpaceDN w:val="0"/>
        <w:adjustRightInd w:val="0"/>
        <w:spacing w:after="0"/>
        <w:jc w:val="both"/>
        <w:rPr>
          <w:rFonts w:ascii="Times New Roman" w:hAnsi="Times New Roman"/>
          <w:sz w:val="28"/>
          <w:szCs w:val="28"/>
        </w:rPr>
      </w:pPr>
      <w:r w:rsidRPr="00280B7D">
        <w:rPr>
          <w:rFonts w:ascii="Times New Roman" w:hAnsi="Times New Roman"/>
          <w:sz w:val="28"/>
          <w:szCs w:val="28"/>
        </w:rPr>
        <w:t>поселения Курумоч</w:t>
      </w:r>
      <w:r w:rsidRPr="00280B7D">
        <w:rPr>
          <w:rFonts w:ascii="Times New Roman" w:hAnsi="Times New Roman"/>
          <w:sz w:val="28"/>
          <w:szCs w:val="28"/>
        </w:rPr>
        <w:tab/>
        <w:t xml:space="preserve">                                                      </w:t>
      </w:r>
      <w:r>
        <w:rPr>
          <w:rFonts w:ascii="Times New Roman" w:hAnsi="Times New Roman"/>
          <w:sz w:val="28"/>
          <w:szCs w:val="28"/>
        </w:rPr>
        <w:tab/>
      </w:r>
      <w:bookmarkStart w:id="0" w:name="_GoBack"/>
      <w:bookmarkEnd w:id="0"/>
      <w:r w:rsidRPr="00280B7D">
        <w:rPr>
          <w:rFonts w:ascii="Times New Roman" w:hAnsi="Times New Roman"/>
          <w:sz w:val="28"/>
          <w:szCs w:val="28"/>
        </w:rPr>
        <w:t xml:space="preserve"> </w:t>
      </w:r>
      <w:proofErr w:type="spellStart"/>
      <w:r w:rsidRPr="00280B7D">
        <w:rPr>
          <w:rFonts w:ascii="Times New Roman" w:hAnsi="Times New Roman"/>
          <w:sz w:val="28"/>
          <w:szCs w:val="28"/>
        </w:rPr>
        <w:t>О.Л.Катынский</w:t>
      </w:r>
      <w:proofErr w:type="spellEnd"/>
      <w:r w:rsidRPr="00280B7D">
        <w:rPr>
          <w:rFonts w:ascii="Times New Roman" w:hAnsi="Times New Roman"/>
          <w:sz w:val="28"/>
          <w:szCs w:val="28"/>
        </w:rPr>
        <w:t xml:space="preserve">  </w:t>
      </w:r>
    </w:p>
    <w:p w:rsidR="00AF1210" w:rsidRPr="00280B7D" w:rsidRDefault="00AF1210" w:rsidP="00AF1210">
      <w:pPr>
        <w:spacing w:after="0"/>
        <w:jc w:val="both"/>
        <w:rPr>
          <w:rFonts w:ascii="Times New Roman" w:hAnsi="Times New Roman"/>
          <w:sz w:val="28"/>
          <w:szCs w:val="28"/>
        </w:rPr>
      </w:pPr>
      <w:r w:rsidRPr="00280B7D">
        <w:rPr>
          <w:rFonts w:ascii="Times New Roman" w:hAnsi="Times New Roman"/>
          <w:b/>
          <w:sz w:val="28"/>
          <w:szCs w:val="28"/>
        </w:rPr>
        <w:t xml:space="preserve">                                                                                                </w:t>
      </w:r>
      <w:r w:rsidRPr="00280B7D">
        <w:rPr>
          <w:rFonts w:ascii="Times New Roman" w:hAnsi="Times New Roman"/>
          <w:sz w:val="28"/>
          <w:szCs w:val="28"/>
        </w:rPr>
        <w:t xml:space="preserve">                                                                     </w:t>
      </w:r>
    </w:p>
    <w:p w:rsidR="00AF1210" w:rsidRPr="00280B7D" w:rsidRDefault="00AF1210" w:rsidP="00AF1210">
      <w:pPr>
        <w:spacing w:after="0"/>
        <w:jc w:val="both"/>
        <w:rPr>
          <w:rFonts w:ascii="Times New Roman" w:hAnsi="Times New Roman"/>
          <w:sz w:val="28"/>
          <w:szCs w:val="28"/>
        </w:rPr>
      </w:pPr>
      <w:r w:rsidRPr="00280B7D">
        <w:rPr>
          <w:rFonts w:ascii="Times New Roman" w:hAnsi="Times New Roman"/>
          <w:sz w:val="28"/>
          <w:szCs w:val="28"/>
        </w:rPr>
        <w:t xml:space="preserve"> </w:t>
      </w:r>
    </w:p>
    <w:p w:rsidR="00AF1210" w:rsidRPr="00280B7D"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Default="00AF1210" w:rsidP="00AF1210">
      <w:pPr>
        <w:spacing w:after="0"/>
        <w:jc w:val="both"/>
        <w:rPr>
          <w:rFonts w:ascii="Times New Roman" w:hAnsi="Times New Roman"/>
          <w:sz w:val="28"/>
          <w:szCs w:val="28"/>
        </w:rPr>
      </w:pPr>
    </w:p>
    <w:p w:rsidR="00AF1210" w:rsidRPr="00280B7D" w:rsidRDefault="00AF1210" w:rsidP="00AF1210">
      <w:pPr>
        <w:spacing w:after="0"/>
        <w:rPr>
          <w:rFonts w:ascii="Times New Roman" w:hAnsi="Times New Roman"/>
          <w:sz w:val="20"/>
          <w:szCs w:val="20"/>
        </w:rPr>
      </w:pPr>
      <w:r w:rsidRPr="00E71F94">
        <w:rPr>
          <w:rFonts w:ascii="Times New Roman" w:hAnsi="Times New Roman"/>
          <w:sz w:val="20"/>
          <w:szCs w:val="20"/>
        </w:rPr>
        <w:t xml:space="preserve">Катынская О.Н. </w:t>
      </w:r>
    </w:p>
    <w:p w:rsidR="00AF1210" w:rsidRDefault="00AF1210"/>
    <w:sectPr w:rsidR="00AF1210" w:rsidSect="00E811A7">
      <w:headerReference w:type="default" r:id="rId6"/>
      <w:pgSz w:w="11906" w:h="16838"/>
      <w:pgMar w:top="1134" w:right="62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67" w:rsidRPr="00963258" w:rsidRDefault="00AA69E0" w:rsidP="00D43148">
    <w:pPr>
      <w:pStyle w:val="a3"/>
      <w:spacing w:after="0" w:line="240" w:lineRule="auto"/>
      <w:jc w:val="center"/>
      <w:rPr>
        <w:rFonts w:ascii="Times New Roman" w:hAnsi="Times New Roman"/>
        <w:sz w:val="28"/>
        <w:szCs w:val="28"/>
      </w:rPr>
    </w:pPr>
    <w:r w:rsidRPr="00963258">
      <w:rPr>
        <w:rFonts w:ascii="Times New Roman" w:hAnsi="Times New Roman"/>
        <w:sz w:val="28"/>
        <w:szCs w:val="28"/>
      </w:rPr>
      <w:fldChar w:fldCharType="begin"/>
    </w:r>
    <w:r w:rsidRPr="00963258">
      <w:rPr>
        <w:rFonts w:ascii="Times New Roman" w:hAnsi="Times New Roman"/>
        <w:sz w:val="28"/>
        <w:szCs w:val="28"/>
      </w:rPr>
      <w:instrText xml:space="preserve"> PAGE   \* MERGEFORMAT </w:instrText>
    </w:r>
    <w:r w:rsidRPr="00963258">
      <w:rPr>
        <w:rFonts w:ascii="Times New Roman" w:hAnsi="Times New Roman"/>
        <w:sz w:val="28"/>
        <w:szCs w:val="28"/>
      </w:rPr>
      <w:fldChar w:fldCharType="separate"/>
    </w:r>
    <w:r>
      <w:rPr>
        <w:rFonts w:ascii="Times New Roman" w:hAnsi="Times New Roman"/>
        <w:noProof/>
        <w:sz w:val="28"/>
        <w:szCs w:val="28"/>
      </w:rPr>
      <w:t>12</w:t>
    </w:r>
    <w:r w:rsidRPr="00963258">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040"/>
    <w:multiLevelType w:val="hybridMultilevel"/>
    <w:tmpl w:val="CF8499A8"/>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6C602CF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10"/>
    <w:rsid w:val="00AA69E0"/>
    <w:rsid w:val="00AF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BDB2"/>
  <w15:chartTrackingRefBased/>
  <w15:docId w15:val="{B0239AB0-1B7F-4C3A-84BA-60E3682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2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210"/>
    <w:pPr>
      <w:tabs>
        <w:tab w:val="center" w:pos="4677"/>
        <w:tab w:val="right" w:pos="9355"/>
      </w:tabs>
    </w:pPr>
    <w:rPr>
      <w:lang w:val="x-none"/>
    </w:rPr>
  </w:style>
  <w:style w:type="character" w:customStyle="1" w:styleId="a4">
    <w:name w:val="Верхний колонтитул Знак"/>
    <w:basedOn w:val="a0"/>
    <w:link w:val="a3"/>
    <w:rsid w:val="00AF1210"/>
    <w:rPr>
      <w:rFonts w:ascii="Calibri" w:eastAsia="Calibri" w:hAnsi="Calibri" w:cs="Times New Roman"/>
      <w:lang w:val="x-none"/>
    </w:rPr>
  </w:style>
  <w:style w:type="paragraph" w:styleId="a5">
    <w:name w:val="Body Text"/>
    <w:basedOn w:val="a"/>
    <w:link w:val="a6"/>
    <w:uiPriority w:val="99"/>
    <w:unhideWhenUsed/>
    <w:rsid w:val="00AF1210"/>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rsid w:val="00AF121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2019-04-29T10:28:00Z</cp:lastPrinted>
  <dcterms:created xsi:type="dcterms:W3CDTF">2019-04-29T10:27:00Z</dcterms:created>
  <dcterms:modified xsi:type="dcterms:W3CDTF">2019-04-29T10:44:00Z</dcterms:modified>
</cp:coreProperties>
</file>