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DC" w:rsidRDefault="00B46ADC" w:rsidP="00B46AD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-86360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DC" w:rsidRDefault="00B46ADC" w:rsidP="00B46AD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46ADC" w:rsidRDefault="00B46ADC" w:rsidP="00B4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B46ADC" w:rsidRDefault="00B46ADC" w:rsidP="00B4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46ADC" w:rsidRDefault="00B46ADC" w:rsidP="00B4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B46ADC" w:rsidRDefault="00B46ADC" w:rsidP="00B46A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ADC" w:rsidRDefault="00B46ADC" w:rsidP="00B46AD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</w:t>
      </w:r>
    </w:p>
    <w:p w:rsidR="00B46ADC" w:rsidRDefault="00B46ADC" w:rsidP="00B46AD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«10» января 20</w:t>
      </w:r>
      <w:r w:rsidR="001F05B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   № 13 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B46ADC" w:rsidRDefault="00B46ADC" w:rsidP="00B4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</w:p>
    <w:p w:rsidR="00B46ADC" w:rsidRDefault="00B46ADC" w:rsidP="00B4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предотвращении или об урегулировании конфликта интересов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неисполнение обязанностей, установленных в целях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противодействия коррупции</w:t>
      </w:r>
    </w:p>
    <w:p w:rsidR="00B46ADC" w:rsidRDefault="00B46ADC" w:rsidP="00B46A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    противодействия коррупции, создания условий для выявления фактов коррупционных проявлений, получения информации о фактах коррупционных проявлений, </w:t>
      </w:r>
      <w:r>
        <w:rPr>
          <w:rFonts w:ascii="Times New Roman" w:hAnsi="Times New Roman" w:cs="Times New Roman"/>
          <w:sz w:val="28"/>
          <w:szCs w:val="28"/>
        </w:rPr>
        <w:t>на основании статьи 271 Федерального закона «О муниципальной службе в Российской Федерации», статьи 73 Закона Самарской области «О муниципальной службе в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Курумоч муниципального района Волжский Самарской области ПОСТАНОВЛЯЕТ: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>
        <w:rPr>
          <w:rFonts w:ascii="Times New Roman" w:hAnsi="Times New Roman" w:cs="Times New Roman"/>
          <w:sz w:val="28"/>
          <w:szCs w:val="28"/>
        </w:rPr>
        <w:br/>
        <w:t>противодействия коррупции</w:t>
      </w:r>
    </w:p>
    <w:p w:rsidR="00B46ADC" w:rsidRDefault="00B46ADC" w:rsidP="00B46AD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постановление в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 телекоммуникационной сети Интернет.</w:t>
      </w:r>
    </w:p>
    <w:p w:rsidR="00B46ADC" w:rsidRDefault="00B46ADC" w:rsidP="00B46A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46ADC" w:rsidRDefault="00B46ADC" w:rsidP="00B46ADC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Курумоч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О.Л.Катынский</w:t>
      </w:r>
      <w:proofErr w:type="spellEnd"/>
    </w:p>
    <w:p w:rsidR="00B46ADC" w:rsidRDefault="00B46ADC" w:rsidP="00B46ADC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Кулешевская 3021917</w:t>
      </w:r>
    </w:p>
    <w:p w:rsidR="00B46ADC" w:rsidRDefault="00B46ADC" w:rsidP="00B46AD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                                                                                                                 сельского поселения Курумоч                                                                                                      муниципального района Волжский                                                                                                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«10» января 20</w:t>
      </w:r>
      <w:r w:rsidR="001F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13  </w:t>
      </w: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Модельное положение</w:t>
      </w: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статьи 271 Федерального закона «О муниципальной службе в Российской Федерации», статьи 73 Закона Самарской области «О муниципальной службе в Самарской области» и определяет порядок и сроки применения представителем нанимателя (работодателем) взысканий к муниципальным служащим администрации сельского поселения Курумоч_ муниципального района Волжский Самарской области (далее —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(далее также — взыскания за коррупционные правонарушения).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>
        <w:rPr>
          <w:rFonts w:ascii="Times New Roman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Законом Самарской области «О муниципальной службе в Самарской области» и муниципальными правовыми актами поселения.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Взыскания, предусмотренные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.1,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>
        <w:rPr>
          <w:rFonts w:ascii="Times New Roman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>
        <w:rPr>
          <w:rFonts w:ascii="Times New Roman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>
        <w:rPr>
          <w:rFonts w:ascii="Times New Roman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в применении к муниципальному служащему взыскания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применении к муниципальному служащему взыскания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.1,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>
        <w:rPr>
          <w:rFonts w:ascii="Times New Roman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 статьи 271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>
        <w:rPr>
          <w:rFonts w:ascii="Times New Roman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отказе муниципального служащего от проставления подписи 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>
        <w:rPr>
          <w:rFonts w:ascii="Times New Roman" w:hAnsi="Times New Roman" w:cs="Times New Roman"/>
          <w:sz w:val="28"/>
          <w:szCs w:val="28"/>
        </w:rPr>
        <w:br/>
        <w:t>отказавшегося ознакомиться с актом под подпись;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 отказа муниципального служащего проставить подпись </w:t>
      </w:r>
      <w:r>
        <w:rPr>
          <w:rFonts w:ascii="Times New Roman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подписи должностного лица кадровой службы органа местного самоуправления, составившего акт, а также двух муниципальных служащих,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>
        <w:rPr>
          <w:rFonts w:ascii="Times New Roman" w:hAnsi="Times New Roman" w:cs="Times New Roman"/>
          <w:sz w:val="28"/>
          <w:szCs w:val="28"/>
        </w:rPr>
        <w:br/>
        <w:t>со дня издания соответствующего акта.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Взыскания, предусмотренные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.1,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DC" w:rsidRDefault="00B46ADC"/>
    <w:sectPr w:rsidR="00B46ADC" w:rsidSect="00B46A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C"/>
    <w:rsid w:val="001F05B4"/>
    <w:rsid w:val="00B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240C"/>
  <w15:chartTrackingRefBased/>
  <w15:docId w15:val="{F39FC47C-3962-4804-99D2-1C19D85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43El4G" TargetMode="External"/><Relationship Id="rId13" Type="http://schemas.openxmlformats.org/officeDocument/2006/relationships/hyperlink" Target="consultantplus://offline/ref=A560A96FA77627959E929B5D4074F5BCBDFF2FC718026816A11DA0854337C83FC588688818EE5657ICuDF" TargetMode="External"/><Relationship Id="rId18" Type="http://schemas.openxmlformats.org/officeDocument/2006/relationships/hyperlink" Target="consultantplus://offline/ref=A560A96FA77627959E929B5D4074F5BCBDFF2FC718026816A11DA0854337C83FC588688AI1uA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60A96FA77627959E929B5D4074F5BCBDFF2FC718026816A11DA0854337C83FC588688818EE5657ICuDF" TargetMode="External"/><Relationship Id="rId7" Type="http://schemas.openxmlformats.org/officeDocument/2006/relationships/hyperlink" Target="consultantplus://offline/ref=3C8B0798B28E7C25B7DBAD9ECDBF6F0EBF4A4A6E7E1CC7CC98FFF952DDEB1C0288EEB4DFB90649E43El2G" TargetMode="External"/><Relationship Id="rId12" Type="http://schemas.openxmlformats.org/officeDocument/2006/relationships/hyperlink" Target="consultantplus://offline/ref=A560A96FA77627959E929B5D4074F5BCBDFF2FC718026816A11DA0854337C83FC588688818EE5557ICuBF" TargetMode="External"/><Relationship Id="rId17" Type="http://schemas.openxmlformats.org/officeDocument/2006/relationships/hyperlink" Target="consultantplus://offline/ref=A560A96FA77627959E929B5D4074F5BCBDFF2FC718026816A11DA0854337C83FC588688AI1u9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0A96FA77627959E929B5D4074F5BCBDFF2FC718026816A11DA0854337C83FC588688818EE5657ICuDF" TargetMode="External"/><Relationship Id="rId20" Type="http://schemas.openxmlformats.org/officeDocument/2006/relationships/hyperlink" Target="consultantplus://offline/ref=A560A96FA77627959E929B5D4074F5BCBDFF2FC718026816A11DA0854337C83FC588688818EE5557ICu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F4A4A6E7E1CC7CC98FFF952DDEB1C0288EEB4DFB9064AEE3ElCG" TargetMode="External"/><Relationship Id="rId11" Type="http://schemas.openxmlformats.org/officeDocument/2006/relationships/hyperlink" Target="consultantplus://offline/ref=A560A96FA77627959E929B5D4074F5BCBDFF2FC718026816A11DA0854337C83FC588688818EE565DICu5F" TargetMode="External"/><Relationship Id="rId24" Type="http://schemas.openxmlformats.org/officeDocument/2006/relationships/hyperlink" Target="consultantplus://offline/ref=016ED73B72570A5AE3F90A4304AB05EDDDB7F3F1E6F5CDDF2D1F313307FC1CCE9B0DC51056q6qFF" TargetMode="External"/><Relationship Id="rId5" Type="http://schemas.openxmlformats.org/officeDocument/2006/relationships/hyperlink" Target="http://www.sp-kurumoch.ru" TargetMode="External"/><Relationship Id="rId15" Type="http://schemas.openxmlformats.org/officeDocument/2006/relationships/hyperlink" Target="consultantplus://offline/ref=A560A96FA77627959E929B5D4074F5BCBDFF2FC718026816A11DA0854337C83FC588688818EE5557ICuBF" TargetMode="External"/><Relationship Id="rId23" Type="http://schemas.openxmlformats.org/officeDocument/2006/relationships/hyperlink" Target="consultantplus://offline/ref=A560A96FA77627959E929B5D4074F5BCBDFF2FC718026816A11DA0854337C83FC588688818EE5657ICu8F" TargetMode="External"/><Relationship Id="rId10" Type="http://schemas.openxmlformats.org/officeDocument/2006/relationships/hyperlink" Target="consultantplus://offline/ref=3C8B0798B28E7C25B7DBAD9ECDBF6F0EBF4A4A6E7E1CC7CC98FFF952DDEB1C0288EEB4DFB90649E43El2G" TargetMode="External"/><Relationship Id="rId19" Type="http://schemas.openxmlformats.org/officeDocument/2006/relationships/hyperlink" Target="consultantplus://offline/ref=A560A96FA77627959E929B5D4074F5BCBDFF2FC718026816A11DA0854337C83FC588688818EE565DICu5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C8B0798B28E7C25B7DBAD9ECDBF6F0EBF4A4A6E7E1CC7CC98FFF952DDEB1C0288EEB4DFB9064AEE3ElCG" TargetMode="External"/><Relationship Id="rId14" Type="http://schemas.openxmlformats.org/officeDocument/2006/relationships/hyperlink" Target="consultantplus://offline/ref=A560A96FA77627959E929B5D4074F5BCBDFF2FC718026816A11DA0854337C83FC588688818EE565DICu5F" TargetMode="External"/><Relationship Id="rId22" Type="http://schemas.openxmlformats.org/officeDocument/2006/relationships/hyperlink" Target="consultantplus://offline/ref=A560A96FA77627959E929B5D4074F5BCBDFF2FC718026816A11DA0854337C83FC588688818EE5657IC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2020-02-24T11:42:00Z</cp:lastPrinted>
  <dcterms:created xsi:type="dcterms:W3CDTF">2020-02-04T17:37:00Z</dcterms:created>
  <dcterms:modified xsi:type="dcterms:W3CDTF">2020-02-24T11:42:00Z</dcterms:modified>
</cp:coreProperties>
</file>